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b/>
          <w:b/>
          <w:sz w:val="24"/>
          <w:szCs w:val="24"/>
        </w:rPr>
      </w:pPr>
      <w:r>
        <w:rPr>
          <w:b/>
          <w:bCs/>
          <w:color w:val="000000"/>
          <w:sz w:val="24"/>
          <w:szCs w:val="24"/>
        </w:rPr>
        <w:t>Договор подряда № ____</w:t>
      </w:r>
    </w:p>
    <w:p>
      <w:pPr>
        <w:pStyle w:val="Normal"/>
        <w:shd w:val="clear" w:color="auto" w:fill="FFFFFF"/>
        <w:spacing w:lineRule="auto" w:line="240"/>
        <w:ind w:hanging="0"/>
        <w:rPr>
          <w:b/>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Благовещенск</w:t>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lang w:val="ru-RU"/>
        </w:rPr>
        <w:t>Акционерное</w:t>
      </w:r>
      <w:r>
        <w:rPr>
          <w:b/>
          <w:color w:val="auto"/>
        </w:rPr>
        <w:t xml:space="preserve">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auto"/>
          <w:lang w:val="ru-RU"/>
        </w:rPr>
      </w:pPr>
      <w:r>
        <w:rPr>
          <w:color w:val="auto"/>
        </w:rPr>
        <w:t xml:space="preserve">совместно в дальнейшем именуемые «Стороны», а по отдельности – «Сторона», </w:t>
      </w:r>
      <w:r>
        <w:rPr>
          <w:color w:val="auto"/>
          <w:lang w:val="ru-RU"/>
        </w:rPr>
        <w:br/>
      </w:r>
      <w:r>
        <w:rPr>
          <w:color w:val="auto"/>
        </w:rPr>
        <w:t>по результатам проведенной Заказчиком конкурентной процедуры по лоту</w:t>
      </w:r>
      <w:r>
        <w:rPr>
          <w:color w:val="auto"/>
          <w:lang w:val="ru-RU"/>
        </w:rPr>
        <w:t xml:space="preserve"> №</w:t>
      </w:r>
      <w:r>
        <w:rPr>
          <w:b/>
          <w:color w:val="auto"/>
          <w:sz w:val="26"/>
          <w:szCs w:val="26"/>
        </w:rPr>
        <w:t>25401-КС ПИР СМР-2024-ДРСК-АЭС</w:t>
      </w:r>
      <w:r>
        <w:rPr>
          <w:b/>
          <w:bCs/>
          <w:color w:val="auto"/>
        </w:rPr>
        <w:t>,</w:t>
      </w:r>
      <w:r>
        <w:rPr>
          <w:b/>
        </w:rPr>
        <w:t xml:space="preserve"> </w:t>
      </w:r>
      <w:r>
        <w:rPr>
          <w:color w:val="auto"/>
          <w:lang w:val="ru-RU"/>
        </w:rPr>
        <w:t>и</w:t>
      </w:r>
      <w:r>
        <w:rPr>
          <w:lang w:val="ru-RU"/>
        </w:rPr>
        <w:t xml:space="preserve"> </w:t>
      </w:r>
      <w:r>
        <w:rPr>
          <w:bCs/>
          <w:color w:val="auto"/>
        </w:rPr>
        <w:t xml:space="preserve">на основании </w:t>
      </w:r>
      <w:r>
        <w:rPr>
          <w:bCs/>
          <w:color w:val="auto"/>
          <w:lang w:val="ru-RU"/>
        </w:rPr>
        <w:t>п</w:t>
      </w:r>
      <w:r>
        <w:rPr>
          <w:bCs/>
          <w:color w:val="auto"/>
        </w:rPr>
        <w:t xml:space="preserve">ротокола </w:t>
      </w:r>
      <w:r>
        <w:rPr>
          <w:bCs/>
          <w:color w:val="auto"/>
          <w:lang w:val="ru-RU"/>
        </w:rPr>
        <w:t>№__________</w:t>
      </w:r>
      <w:r>
        <w:rPr>
          <w:bCs/>
          <w:color w:val="auto"/>
        </w:rPr>
        <w:t xml:space="preserve"> от «___»__________ г</w:t>
      </w:r>
      <w:r>
        <w:rPr>
          <w:bCs/>
          <w:color w:val="auto"/>
          <w:lang w:val="ru-RU"/>
        </w:rPr>
        <w:t>.</w:t>
      </w:r>
      <w:r>
        <w:rPr>
          <w:bCs/>
          <w:color w:val="auto"/>
        </w:rPr>
        <w:t xml:space="preserve"> </w:t>
      </w:r>
      <w:r>
        <w:rPr>
          <w:bCs/>
          <w:color w:val="auto"/>
          <w:lang w:val="ru-RU"/>
        </w:rPr>
        <w:t xml:space="preserve"> </w:t>
      </w:r>
    </w:p>
    <w:p>
      <w:pPr>
        <w:pStyle w:val="BodyText3"/>
        <w:ind w:firstLine="708"/>
        <w:rPr>
          <w:color w:val="auto"/>
          <w:lang w:val="ru-RU"/>
        </w:rPr>
      </w:pPr>
      <w:r>
        <w:rPr>
          <w:color w:val="auto"/>
        </w:rPr>
        <w:t>заключили настоящий договор (далее – «Договор») о нижеследующем:</w:t>
      </w:r>
    </w:p>
    <w:p>
      <w:pPr>
        <w:pStyle w:val="BodyText3"/>
        <w:ind w:firstLine="708"/>
        <w:rPr>
          <w:color w:val="auto"/>
          <w:lang w:val="ru-RU"/>
        </w:rPr>
      </w:pPr>
      <w:r>
        <w:rPr>
          <w:color w:val="auto"/>
          <w:lang w:val="ru-RU"/>
        </w:rPr>
      </w:r>
    </w:p>
    <w:p>
      <w:pPr>
        <w:pStyle w:val="ListParagraph"/>
        <w:shd w:val="clear" w:color="auto" w:fill="FFFFFF"/>
        <w:tabs>
          <w:tab w:val="clear" w:pos="708"/>
          <w:tab w:val="left" w:pos="284" w:leader="none"/>
        </w:tabs>
        <w:ind w:left="0" w:hanging="0"/>
        <w:jc w:val="center"/>
        <w:rPr>
          <w:b/>
          <w:b/>
          <w:bCs/>
        </w:rPr>
      </w:pPr>
      <w:r>
        <w:rPr>
          <w:b/>
          <w:bCs/>
        </w:rPr>
        <w:t>Термины и определения</w:t>
      </w:r>
    </w:p>
    <w:p>
      <w:pPr>
        <w:pStyle w:val="BodyText3"/>
        <w:ind w:firstLine="708"/>
        <w:rPr>
          <w:color w:val="auto"/>
          <w:lang w:val="ru-RU"/>
        </w:rPr>
      </w:pPr>
      <w:r>
        <w:rPr>
          <w:color w:val="auto"/>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w:t>
      </w:r>
      <w:r>
        <w:rPr>
          <w:lang w:eastAsia="en-US"/>
        </w:rPr>
        <w:t>–</w:t>
      </w:r>
      <w:r>
        <w:rPr>
          <w:b/>
          <w:lang w:eastAsia="en-US"/>
        </w:rPr>
        <w:t xml:space="preserve">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br/>
        <w:t>№ 100.</w:t>
      </w:r>
    </w:p>
    <w:p>
      <w:pPr>
        <w:pStyle w:val="ListParagraph"/>
        <w:ind w:left="0" w:firstLine="708"/>
        <w:jc w:val="both"/>
        <w:rPr>
          <w:lang w:eastAsia="en-US"/>
        </w:rPr>
      </w:pPr>
      <w:r>
        <w:rPr>
          <w:lang w:eastAsia="en-US"/>
        </w:rPr>
        <w:t>Акт КС-2 подписывается Сторонами в</w:t>
      </w:r>
      <w:r>
        <w:rPr>
          <w:bCs/>
        </w:rPr>
        <w:t xml:space="preserve"> целях сдачи-приемки выполненных Работ по завершении выполнения Работ по каждому Этапу Работ, предусмотренному Договором.</w:t>
      </w:r>
    </w:p>
    <w:p>
      <w:pPr>
        <w:pStyle w:val="ListParagraph"/>
        <w:ind w:left="0" w:firstLine="708"/>
        <w:jc w:val="both"/>
        <w:rPr>
          <w:lang w:eastAsia="en-US"/>
        </w:rPr>
      </w:pPr>
      <w:r>
        <w:rPr>
          <w:b/>
          <w:lang w:eastAsia="en-US"/>
        </w:rPr>
        <w:t xml:space="preserve">«Акт КС-11» </w:t>
      </w:r>
      <w:r>
        <w:rPr>
          <w:lang w:eastAsia="en-US"/>
        </w:rPr>
        <w:t>– документы, оформляемые по унифицированной форме№ КС-11 «Акт приемки законченного строительством объекта»</w:t>
      </w:r>
      <w:r>
        <w:rPr/>
        <w:t xml:space="preserve">, утвержденной постановлением </w:t>
      </w:r>
      <w:r>
        <w:rPr>
          <w:lang w:eastAsia="en-US"/>
        </w:rPr>
        <w:t>Госкомстата РФ от 30.10.1997 № 71а, подписываемые Сторонами по окончании всех Работ, предусмотренных Договором.</w:t>
      </w:r>
    </w:p>
    <w:p>
      <w:pPr>
        <w:pStyle w:val="ListParagraph"/>
        <w:ind w:left="0" w:firstLine="708"/>
        <w:jc w:val="both"/>
        <w:rPr>
          <w:lang w:eastAsia="en-US"/>
        </w:rPr>
      </w:pPr>
      <w:r>
        <w:rPr>
          <w:b/>
          <w:lang w:eastAsia="en-US"/>
        </w:rPr>
        <w:t>«Акт ОС-15»</w:t>
      </w:r>
      <w:r>
        <w:rPr>
          <w:b/>
        </w:rPr>
        <w:t xml:space="preserve"> </w:t>
      </w:r>
      <w:r>
        <w:rPr>
          <w:lang w:eastAsia="en-US"/>
        </w:rPr>
        <w:t xml:space="preserve">– документ, оформляемый по унифицированной форме № ОС-15 «Акт </w:t>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pPr>
        <w:pStyle w:val="ListParagraph"/>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по форме, установленной Договором, подписываемый Сторонами </w:t>
      </w:r>
      <w:r>
        <w:rPr>
          <w:bCs/>
        </w:rPr>
        <w:t>в целях промежуточного контроля объемов выполнения Работ и осуществления Сторонами расчетов по Договору</w:t>
      </w:r>
      <w:r>
        <w:rPr>
          <w:lang w:eastAsia="en-US"/>
        </w:rPr>
        <w:t xml:space="preserve">. </w:t>
      </w:r>
    </w:p>
    <w:p>
      <w:pPr>
        <w:pStyle w:val="ListParagraph"/>
        <w:ind w:left="0" w:firstLine="708"/>
        <w:jc w:val="both"/>
        <w:rPr>
          <w:lang w:eastAsia="en-US"/>
        </w:rPr>
      </w:pPr>
      <w:r>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выполненных Работ (пункт 3 статьи 753 Гражданского кодекса Российской Федерации (далее </w:t>
      </w:r>
      <w:r>
        <w:rPr/>
        <w:t>– «ГК РФ»</w:t>
      </w:r>
      <w:r>
        <w:rPr>
          <w:lang w:eastAsia="en-US"/>
        </w:rPr>
        <w:t>),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rPr>
        <w:t>«Независимая гарантия»</w:t>
      </w:r>
      <w:r>
        <w:rPr/>
        <w:t xml:space="preserve"> - гарантия, предоставляемая МСП в обеспечение надлежащего исполнения Договоров.</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«Гарантийный срок»</w:t>
      </w:r>
      <w:r>
        <w:rPr/>
        <w:t xml:space="preserve"> </w:t>
      </w:r>
      <w:r>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 xml:space="preserve">подлежащие приемке Подрядчиком от Заказчика для выполнения Работ по Договору без оплаты стоимости </w:t>
        <w:br/>
        <w:t xml:space="preserve">таких материалов (запасных частей), с обязательством их использования </w:t>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lang w:eastAsia="en-US"/>
        </w:rPr>
        <w:t>К исполнительной документации относятся:</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приемки геодезической разбивочной основы;</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исполнительные геодезические схемы возведенных конструкций, элементов и частей зданий, сооружений;</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исполнительные схемы и профили инженерных сетей и подземных сооружений;</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общий журнал работ</w:t>
      </w:r>
      <w:r>
        <w:rPr>
          <w:lang w:val="en-US" w:eastAsia="en-US"/>
        </w:rPr>
        <w:t>;</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журнал авторского надзора проектных организаций (при наличии авторского надзора);</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промежуточной приемки ответственных конструкций;</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результаты экспертиз, обследований в ходе выполнения работ;</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акты приемки инженерных систем</w:t>
      </w:r>
      <w:r>
        <w:rPr>
          <w:lang w:val="en-US" w:eastAsia="en-US"/>
        </w:rPr>
        <w:t>;</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исполнительные схемы расположения зданий, сооружений на местности (посадки);</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pPr>
        <w:pStyle w:val="ListParagraph"/>
        <w:widowControl w:val="false"/>
        <w:numPr>
          <w:ilvl w:val="0"/>
          <w:numId w:val="7"/>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Исполнительная документация предъявляется Подрядчиком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w:t>
        <w:br/>
        <w:t xml:space="preserve">и разборку титульных временных зданий и сооружений, специально возводимых </w:t>
        <w:br/>
        <w:t>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lang w:eastAsia="en-US"/>
        </w:rPr>
        <w:t xml:space="preserve"> </w:t>
      </w:r>
      <w:r>
        <w:rPr>
          <w:b/>
          <w:lang w:eastAsia="en-US"/>
        </w:rPr>
        <w:t>«Обеспечительный платеж»</w:t>
      </w:r>
      <w:r>
        <w:rPr>
          <w:lang w:eastAsia="en-US"/>
        </w:rPr>
        <w:t xml:space="preserve"> – платеж в размере 5 (пяти) процентов от Цены Договора, который удерживается Заказчиком в качестве гарантийного резервирования в случае непредставления Подрядчиком Независимой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w:t>
        <w:br/>
        <w:t>и Спецификации Оборудования, являющихся приложениями к Договору.</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Normal"/>
        <w:spacing w:lineRule="auto" w:line="240"/>
        <w:rPr>
          <w:b/>
          <w:b/>
          <w:i/>
          <w:i/>
          <w:sz w:val="24"/>
          <w:szCs w:val="24"/>
        </w:rPr>
      </w:pPr>
      <w:r>
        <w:rPr>
          <w:b/>
          <w:sz w:val="24"/>
          <w:szCs w:val="24"/>
          <w:lang w:eastAsia="en-US"/>
        </w:rPr>
        <w:t>«Объект»</w:t>
      </w:r>
      <w:r>
        <w:rPr>
          <w:sz w:val="24"/>
          <w:szCs w:val="24"/>
          <w:lang w:eastAsia="en-US"/>
        </w:rPr>
        <w:t xml:space="preserve"> – </w:t>
      </w:r>
      <w:r>
        <w:rPr>
          <w:b/>
          <w:i/>
          <w:sz w:val="24"/>
          <w:szCs w:val="24"/>
        </w:rPr>
        <w:t xml:space="preserve">ОКПД 42.22.22.110. Выполнение строительно-монтажных работ (включая поставку оборудования и материалов) по строительству электрических сетей по разгрузке центров питания структурного подразделения «Восточные электрические сети» в рамках выполнения инвестиционного проекта: </w:t>
      </w:r>
      <w:r>
        <w:rPr>
          <w:b/>
          <w:i/>
          <w:sz w:val="24"/>
          <w:szCs w:val="24"/>
          <w:lang w:val="en-US"/>
        </w:rPr>
        <w:t>I</w:t>
      </w:r>
      <w:r>
        <w:rPr>
          <w:b/>
          <w:i/>
          <w:sz w:val="24"/>
          <w:szCs w:val="24"/>
        </w:rPr>
        <w:t>_28-АЭС-О-28.5.3 филиала «Амурские электрические сети.</w:t>
      </w:r>
    </w:p>
    <w:p>
      <w:pPr>
        <w:pStyle w:val="ListParagraph"/>
        <w:widowControl w:val="false"/>
        <w:shd w:val="clear" w:color="auto" w:fill="FFFFFF"/>
        <w:tabs>
          <w:tab w:val="clear" w:pos="708"/>
          <w:tab w:val="left" w:pos="567" w:leader="none"/>
        </w:tabs>
        <w:overflowPunct w:val="true"/>
        <w:ind w:left="0" w:firstLine="709"/>
        <w:jc w:val="both"/>
        <w:textAlignment w:val="baseline"/>
        <w:rPr>
          <w:lang w:eastAsia="en-US"/>
        </w:rPr>
      </w:pPr>
      <w:r>
        <w:rPr>
          <w:b/>
          <w:i/>
          <w:lang w:eastAsia="en-US"/>
        </w:rPr>
        <w:t xml:space="preserve"> </w:t>
      </w:r>
      <w:r>
        <w:rPr>
          <w:b/>
          <w:lang w:eastAsia="en-US"/>
        </w:rPr>
        <w:t xml:space="preserve">«Отказ от Договора» </w:t>
      </w:r>
      <w:r>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p>
    <w:p>
      <w:pPr>
        <w:pStyle w:val="3"/>
        <w:keepNext w:val="false"/>
        <w:widowControl w:val="false"/>
        <w:tabs>
          <w:tab w:val="clear" w:pos="708"/>
          <w:tab w:val="left" w:pos="567" w:leader="none"/>
        </w:tabs>
        <w:overflowPunct w:val="true"/>
        <w:spacing w:before="0" w:after="0"/>
        <w:ind w:firstLine="709"/>
        <w:jc w:val="both"/>
        <w:textAlignment w:val="baseline"/>
        <w:rPr>
          <w:b w:val="false"/>
          <w:b w:val="false"/>
          <w:sz w:val="24"/>
          <w:szCs w:val="24"/>
          <w:lang w:val="ru-RU" w:eastAsia="en-US"/>
        </w:rPr>
      </w:pPr>
      <w:r>
        <w:rPr>
          <w:sz w:val="24"/>
          <w:szCs w:val="24"/>
          <w:lang w:val="ru-RU" w:eastAsia="en-US"/>
        </w:rPr>
        <w:t xml:space="preserve"> </w:t>
      </w: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br/>
        <w:t xml:space="preserve">документация в строительстве (МДС), руководящие документы (РД), своды правил </w:t>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br/>
        <w:t>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br/>
        <w:t xml:space="preserve">на заключительном этапе выполнения Работ. </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
        <w:keepNext w:val="false"/>
        <w:widowControl w:val="false"/>
        <w:tabs>
          <w:tab w:val="clear" w:pos="708"/>
          <w:tab w:val="left" w:pos="567" w:leader="none"/>
        </w:tabs>
        <w:overflowPunct w:val="true"/>
        <w:spacing w:before="0" w:after="0"/>
        <w:ind w:firstLine="709"/>
        <w:jc w:val="both"/>
        <w:textAlignment w:val="baseline"/>
        <w:rPr>
          <w:b w:val="false"/>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объектов капитального строительства. </w:t>
      </w:r>
    </w:p>
    <w:p>
      <w:pPr>
        <w:pStyle w:val="3"/>
        <w:keepNext w:val="false"/>
        <w:widowControl w:val="false"/>
        <w:tabs>
          <w:tab w:val="clear" w:pos="708"/>
          <w:tab w:val="left" w:pos="567" w:leader="none"/>
        </w:tabs>
        <w:overflowPunct w:val="true"/>
        <w:spacing w:before="0" w:after="0"/>
        <w:ind w:firstLine="709"/>
        <w:jc w:val="both"/>
        <w:textAlignment w:val="baseline"/>
        <w:rPr>
          <w:b w:val="false"/>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3"/>
        <w:keepNext w:val="false"/>
        <w:widowControl w:val="false"/>
        <w:tabs>
          <w:tab w:val="clear" w:pos="708"/>
          <w:tab w:val="left" w:pos="567" w:leader="none"/>
        </w:tabs>
        <w:overflowPunct w:val="true"/>
        <w:spacing w:before="0" w:after="0"/>
        <w:ind w:firstLine="709"/>
        <w:jc w:val="both"/>
        <w:textAlignment w:val="baseline"/>
        <w:rPr>
          <w:b w:val="false"/>
          <w:b w:val="false"/>
          <w:sz w:val="24"/>
          <w:szCs w:val="24"/>
          <w:lang w:val="ru-RU" w:eastAsia="en-US"/>
        </w:rPr>
      </w:pPr>
      <w:r>
        <w:rPr>
          <w:b w:val="false"/>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3"/>
        <w:keepNext w:val="false"/>
        <w:widowControl w:val="false"/>
        <w:tabs>
          <w:tab w:val="clear" w:pos="708"/>
          <w:tab w:val="left" w:pos="567" w:leader="none"/>
        </w:tabs>
        <w:overflowPunct w:val="true"/>
        <w:spacing w:before="0" w:after="0"/>
        <w:ind w:firstLine="709"/>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w:t>
        <w:br/>
        <w:t>с использованием своих и / или привлеченных за свой счет сил и средств (материалов, Оборудования, инструмента), Давальческих материалов,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9"/>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9"/>
        <w:rPr>
          <w:sz w:val="24"/>
          <w:szCs w:val="24"/>
        </w:rPr>
      </w:pPr>
      <w:r>
        <w:rPr>
          <w:b/>
          <w:sz w:val="24"/>
          <w:szCs w:val="24"/>
          <w:lang w:eastAsia="en-US"/>
        </w:rPr>
        <w:t xml:space="preserve">«Рабочая документация» </w:t>
      </w:r>
      <w:r>
        <w:rPr>
          <w:sz w:val="24"/>
          <w:szCs w:val="24"/>
          <w:lang w:eastAsia="en-US"/>
        </w:rPr>
        <w:t>–</w:t>
      </w:r>
      <w:r>
        <w:rPr>
          <w:b/>
          <w:sz w:val="24"/>
          <w:szCs w:val="24"/>
          <w:lang w:eastAsia="en-US"/>
        </w:rPr>
        <w:t xml:space="preserve"> </w:t>
      </w:r>
      <w:r>
        <w:rPr>
          <w:sz w:val="24"/>
          <w:szCs w:val="24"/>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8"/>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 xml:space="preserve">сметную документацию, определяющую полную стоимость Работ по Рабочей документации. </w:t>
      </w:r>
    </w:p>
    <w:p>
      <w:pPr>
        <w:pStyle w:val="Normal"/>
        <w:widowControl w:val="false"/>
        <w:tabs>
          <w:tab w:val="clear" w:pos="708"/>
          <w:tab w:val="left" w:pos="567" w:leader="none"/>
        </w:tabs>
        <w:spacing w:lineRule="auto" w:line="240"/>
        <w:ind w:firstLine="709"/>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3"/>
        <w:keepNext w:val="false"/>
        <w:widowControl w:val="false"/>
        <w:tabs>
          <w:tab w:val="clear" w:pos="708"/>
          <w:tab w:val="left" w:pos="567" w:leader="none"/>
        </w:tabs>
        <w:overflowPunct w:val="true"/>
        <w:spacing w:before="0" w:after="0"/>
        <w:ind w:firstLine="709"/>
        <w:jc w:val="both"/>
        <w:textAlignment w:val="baseline"/>
        <w:rPr>
          <w:b w:val="false"/>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и последующего ввода в эксплуатацию Объекта.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w:t>
        <w:br/>
        <w:t xml:space="preserve">в Гарантийную эксплуатацию по Акту КС-11, соответствующий требованиям, изложенным </w:t>
        <w:br/>
        <w:t>в Техническом задании (Приложение № 1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расположенном </w:t>
        <w:br/>
        <w:t xml:space="preserve">по адресу: </w:t>
      </w:r>
    </w:p>
    <w:p>
      <w:pPr>
        <w:pStyle w:val="Normal"/>
        <w:spacing w:lineRule="auto" w:line="240"/>
        <w:ind w:firstLine="708"/>
        <w:rPr>
          <w:b/>
          <w:b/>
          <w:i/>
          <w:i/>
          <w:color w:val="000000" w:themeColor="text1"/>
          <w:sz w:val="24"/>
          <w:szCs w:val="24"/>
          <w:lang w:eastAsia="x-none"/>
        </w:rPr>
      </w:pPr>
      <w:r>
        <w:rPr>
          <w:b/>
          <w:i/>
          <w:color w:val="000000" w:themeColor="text1"/>
          <w:sz w:val="24"/>
          <w:szCs w:val="24"/>
          <w:lang w:eastAsia="x-none"/>
        </w:rPr>
        <w:t>- Амурская область, Бурейский округ, п. Новобурейский.</w:t>
      </w:r>
    </w:p>
    <w:p>
      <w:pPr>
        <w:pStyle w:val="Normal"/>
        <w:spacing w:lineRule="auto" w:line="240"/>
        <w:ind w:firstLine="708"/>
        <w:rPr>
          <w:sz w:val="24"/>
          <w:szCs w:val="24"/>
          <w:lang w:val="x-none" w:eastAsia="en-US"/>
        </w:rPr>
      </w:pPr>
      <w:r>
        <w:rPr>
          <w:b/>
          <w:sz w:val="24"/>
          <w:szCs w:val="24"/>
          <w:lang w:eastAsia="en-US"/>
        </w:rPr>
        <w:t>«Субъект МСП»</w:t>
      </w:r>
      <w:r>
        <w:rPr>
          <w:sz w:val="24"/>
          <w:szCs w:val="24"/>
          <w:lang w:eastAsia="en-US"/>
        </w:rPr>
        <w:t xml:space="preserve"> – субъект малого и среднего предпринимательства.</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br/>
        <w:t>по Договору.</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объем </w:t>
        <w:br/>
        <w:t xml:space="preserve">и состав Работ по Договору, перечень необходимого Оборудования и требования Заказчика </w:t>
        <w:br/>
        <w:t>к выполнению Подрядчиком Работ по Договору в целом.</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 xml:space="preserve"> </w:t>
      </w: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3"/>
        <w:keepNext w:val="false"/>
        <w:widowControl w:val="false"/>
        <w:tabs>
          <w:tab w:val="clear" w:pos="708"/>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3"/>
        <w:keepNext w:val="false"/>
        <w:widowControl w:val="false"/>
        <w:tabs>
          <w:tab w:val="clear" w:pos="708"/>
          <w:tab w:val="left" w:pos="567" w:leader="none"/>
        </w:tabs>
        <w:overflowPunct w:val="true"/>
        <w:spacing w:before="0" w:after="0"/>
        <w:ind w:firstLine="708"/>
        <w:jc w:val="both"/>
        <w:textAlignment w:val="baseline"/>
        <w:rPr>
          <w:bCs/>
        </w:rPr>
      </w:pPr>
      <w:r>
        <w:rPr>
          <w:b w:val="false"/>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w:t>
        <w:br/>
        <w:t>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spacing w:lineRule="auto" w:line="240"/>
        <w:rPr>
          <w:lang w:val="x-none" w:eastAsia="x-none"/>
        </w:rPr>
      </w:pPr>
      <w:r>
        <w:rPr>
          <w:lang w:val="x-none" w:eastAsia="x-none"/>
        </w:rPr>
      </w:r>
    </w:p>
    <w:p>
      <w:pPr>
        <w:pStyle w:val="ListParagraph"/>
        <w:numPr>
          <w:ilvl w:val="0"/>
          <w:numId w:val="4"/>
        </w:numPr>
        <w:shd w:val="clear" w:color="auto" w:fill="FFFFFF"/>
        <w:tabs>
          <w:tab w:val="clear" w:pos="708"/>
          <w:tab w:val="left" w:pos="284" w:leader="none"/>
        </w:tabs>
        <w:ind w:left="0" w:hanging="0"/>
        <w:jc w:val="center"/>
        <w:rPr>
          <w:b/>
          <w:b/>
          <w:bCs/>
        </w:rPr>
      </w:pPr>
      <w:r>
        <w:rPr>
          <w:b/>
          <w:bCs/>
        </w:rPr>
        <w:t>Предмет Договора</w:t>
      </w:r>
    </w:p>
    <w:p>
      <w:pPr>
        <w:pStyle w:val="ListParagraph"/>
        <w:numPr>
          <w:ilvl w:val="1"/>
          <w:numId w:val="4"/>
        </w:numPr>
        <w:shd w:val="clear" w:color="auto" w:fill="FFFFFF"/>
        <w:tabs>
          <w:tab w:val="clear" w:pos="708"/>
          <w:tab w:val="left" w:pos="1134" w:leader="none"/>
        </w:tabs>
        <w:ind w:left="0" w:firstLine="709"/>
        <w:jc w:val="both"/>
        <w:rPr>
          <w:b/>
          <w:b/>
          <w:i/>
          <w:i/>
          <w:lang w:eastAsia="en-US"/>
        </w:rPr>
      </w:pPr>
      <w:bookmarkStart w:id="4"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по объекту: </w:t>
      </w:r>
      <w:r>
        <w:rPr>
          <w:b/>
          <w:i/>
        </w:rPr>
        <w:t xml:space="preserve">ОКПД 42.22.22.110. Выполнение строительно-монтажных работ (включая поставку оборудования и материалов) по строительству электрических сетей по разгрузке центров питания структурного подразделения «Восточные электрические сети» в рамках выполнения инвестиционного проекта: </w:t>
      </w:r>
      <w:r>
        <w:rPr>
          <w:b/>
          <w:i/>
          <w:lang w:val="en-US"/>
        </w:rPr>
        <w:t>I</w:t>
      </w:r>
      <w:r>
        <w:rPr>
          <w:b/>
          <w:i/>
        </w:rPr>
        <w:t>_28-АЭС-О-28.5.3 филиала «Амурские электрические сети</w:t>
      </w:r>
      <w:r>
        <w:rPr>
          <w:bCs/>
        </w:rPr>
        <w:t>»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pPr>
        <w:pStyle w:val="ListParagraph"/>
        <w:numPr>
          <w:ilvl w:val="1"/>
          <w:numId w:val="4"/>
        </w:numPr>
        <w:shd w:val="clear" w:color="auto" w:fill="FFFFFF"/>
        <w:tabs>
          <w:tab w:val="clear" w:pos="708"/>
          <w:tab w:val="left" w:pos="1134" w:leader="none"/>
        </w:tabs>
        <w:ind w:left="0" w:firstLine="709"/>
        <w:jc w:val="both"/>
        <w:rPr>
          <w:bCs/>
        </w:rPr>
      </w:pPr>
      <w:r>
        <w:rPr>
          <w:bCs/>
        </w:rPr>
        <w:t>В состав Работ по Договору входят:</w:t>
      </w:r>
    </w:p>
    <w:p>
      <w:pPr>
        <w:pStyle w:val="ListParagraph"/>
        <w:numPr>
          <w:ilvl w:val="2"/>
          <w:numId w:val="4"/>
        </w:numPr>
        <w:shd w:val="clear" w:color="auto" w:fill="FFFFFF"/>
        <w:tabs>
          <w:tab w:val="clear" w:pos="708"/>
          <w:tab w:val="left" w:pos="1418" w:leader="none"/>
        </w:tabs>
        <w:ind w:left="0" w:firstLine="709"/>
        <w:jc w:val="both"/>
        <w:rPr>
          <w:bCs/>
        </w:rPr>
      </w:pPr>
      <w:r>
        <w:rPr>
          <w:bCs/>
        </w:rPr>
        <w:t>Подготовительные работы;</w:t>
      </w:r>
    </w:p>
    <w:p>
      <w:pPr>
        <w:pStyle w:val="ListParagraph"/>
        <w:numPr>
          <w:ilvl w:val="2"/>
          <w:numId w:val="4"/>
        </w:numPr>
        <w:shd w:val="clear" w:color="auto" w:fill="FFFFFF"/>
        <w:tabs>
          <w:tab w:val="clear" w:pos="708"/>
          <w:tab w:val="left" w:pos="1418" w:leader="none"/>
        </w:tabs>
        <w:ind w:left="0" w:firstLine="709"/>
        <w:jc w:val="both"/>
        <w:rPr>
          <w:bCs/>
        </w:rPr>
      </w:pPr>
      <w:r>
        <w:rPr>
          <w:bCs/>
        </w:rPr>
        <w:t>Строительно-монтажные работы</w:t>
      </w:r>
      <w:r>
        <w:rPr>
          <w:szCs w:val="26"/>
        </w:rPr>
        <w:t>.</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br/>
        <w:t>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4"/>
        </w:numPr>
        <w:shd w:val="clear" w:color="auto" w:fill="FFFFFF"/>
        <w:tabs>
          <w:tab w:val="clear" w:pos="708"/>
          <w:tab w:val="left" w:pos="1134" w:leader="none"/>
        </w:tabs>
        <w:ind w:left="0" w:firstLine="709"/>
        <w:jc w:val="both"/>
        <w:rPr>
          <w:bCs/>
        </w:rPr>
      </w:pPr>
      <w:r>
        <w:rPr>
          <w:bCs/>
        </w:rPr>
        <w:t>Работы по Договору выполняются для нужд филиала АО «ДРСК» «АЭС».</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Место выполнения Работ: </w:t>
      </w:r>
    </w:p>
    <w:p>
      <w:pPr>
        <w:pStyle w:val="Normal"/>
        <w:spacing w:lineRule="auto" w:line="240"/>
        <w:ind w:firstLine="708"/>
        <w:rPr>
          <w:sz w:val="24"/>
          <w:szCs w:val="24"/>
          <w:lang w:eastAsia="x-none"/>
        </w:rPr>
      </w:pPr>
      <w:bookmarkStart w:id="5" w:name="_Ref361320424"/>
      <w:r>
        <w:rPr>
          <w:sz w:val="24"/>
          <w:szCs w:val="24"/>
          <w:lang w:eastAsia="x-none"/>
        </w:rPr>
        <w:t xml:space="preserve">- Амурская область, Бурейский округ, п. Новобурейский. </w:t>
      </w:r>
    </w:p>
    <w:p>
      <w:pPr>
        <w:pStyle w:val="ListParagraph"/>
        <w:numPr>
          <w:ilvl w:val="1"/>
          <w:numId w:val="4"/>
        </w:numPr>
        <w:shd w:val="clear" w:color="auto" w:fill="FFFFFF"/>
        <w:tabs>
          <w:tab w:val="clear" w:pos="708"/>
          <w:tab w:val="left" w:pos="1134" w:leader="none"/>
        </w:tabs>
        <w:ind w:left="0" w:firstLine="709"/>
        <w:jc w:val="both"/>
        <w:rPr>
          <w:bCs/>
        </w:rPr>
      </w:pPr>
      <w:bookmarkStart w:id="6" w:name="_Ref361320424"/>
      <w:r>
        <w:rPr>
          <w:bCs/>
        </w:rPr>
        <w:t>Работы выполняются Подрядчиком в следующие сроки:</w:t>
      </w:r>
      <w:bookmarkEnd w:id="6"/>
    </w:p>
    <w:p>
      <w:pPr>
        <w:pStyle w:val="ListParagraph"/>
        <w:numPr>
          <w:ilvl w:val="2"/>
          <w:numId w:val="4"/>
        </w:numPr>
        <w:shd w:val="clear" w:color="auto" w:fill="FFFFFF"/>
        <w:tabs>
          <w:tab w:val="clear" w:pos="708"/>
          <w:tab w:val="left" w:pos="1418" w:leader="none"/>
        </w:tabs>
        <w:ind w:left="0" w:firstLine="709"/>
        <w:jc w:val="both"/>
        <w:rPr/>
      </w:pPr>
      <w:r>
        <w:rPr>
          <w:bCs/>
        </w:rPr>
        <w:t xml:space="preserve">начало выполнения Работ: </w:t>
      </w:r>
      <w:r>
        <w:rPr>
          <w:b/>
          <w:bCs/>
          <w:i/>
        </w:rPr>
        <w:t>с даты, следующей за датой заключения Договора</w:t>
      </w:r>
      <w:r>
        <w:rPr>
          <w:b/>
          <w:i/>
        </w:rPr>
        <w:t>;</w:t>
      </w:r>
    </w:p>
    <w:p>
      <w:pPr>
        <w:pStyle w:val="ListParagraph"/>
        <w:numPr>
          <w:ilvl w:val="2"/>
          <w:numId w:val="4"/>
        </w:numPr>
        <w:shd w:val="clear" w:color="auto" w:fill="FFFFFF"/>
        <w:tabs>
          <w:tab w:val="clear" w:pos="708"/>
          <w:tab w:val="left" w:pos="1418" w:leader="none"/>
        </w:tabs>
        <w:ind w:left="0" w:firstLine="709"/>
        <w:jc w:val="both"/>
        <w:rPr/>
      </w:pPr>
      <w:r>
        <w:rPr>
          <w:bCs/>
        </w:rPr>
        <w:t xml:space="preserve">окончание выполнения Работ: </w:t>
      </w:r>
      <w:r>
        <w:rPr>
          <w:b/>
          <w:bCs/>
          <w:i/>
        </w:rPr>
        <w:t xml:space="preserve">не позднее </w:t>
      </w:r>
      <w:r>
        <w:rPr>
          <w:b/>
          <w:i/>
        </w:rPr>
        <w:t>«31» декабря 2024 г</w:t>
      </w:r>
      <w:r>
        <w:rPr/>
        <w:t>.</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
          <w:bCs/>
        </w:rPr>
      </w:pPr>
      <w:r>
        <w:rPr>
          <w:b/>
          <w:bCs/>
        </w:rPr>
        <w:t xml:space="preserve">Права и обязанности Сторон </w:t>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4"/>
        </w:numPr>
        <w:shd w:val="clear" w:color="auto" w:fill="FFFFFF"/>
        <w:tabs>
          <w:tab w:val="clear" w:pos="708"/>
          <w:tab w:val="left" w:pos="1418" w:leader="none"/>
        </w:tabs>
        <w:ind w:left="0" w:firstLine="709"/>
        <w:jc w:val="both"/>
        <w:rPr/>
      </w:pPr>
      <w:bookmarkStart w:id="7" w:name="_Ref361396847"/>
      <w:bookmarkStart w:id="8" w:name="_Ref361320734"/>
      <w:bookmarkStart w:id="9" w:name="_Ref361401696"/>
      <w:r>
        <w:rPr>
          <w:bCs/>
        </w:rPr>
        <w:t xml:space="preserve">В течение 3 (трех) рабочих дней с даты вступления Договора в силу, </w:t>
        <w:br/>
        <w:t>но не ранее получения соответствующего письменного запроса Подрядчика, передать (предоставить) последнему:</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 xml:space="preserve">место производства Работ, </w:t>
      </w:r>
      <w:r>
        <w:rPr>
          <w:bCs/>
        </w:rPr>
        <w:t>место (помещение) для складирования материалов и Оборудования</w:t>
      </w:r>
      <w:r>
        <w:rPr/>
        <w:t xml:space="preserve"> по акту сдачи-приемки, (Приложение № 4.1 к Договору);</w:t>
      </w:r>
    </w:p>
    <w:p>
      <w:pPr>
        <w:pStyle w:val="ListParagraph"/>
        <w:numPr>
          <w:ilvl w:val="0"/>
          <w:numId w:val="9"/>
        </w:numPr>
        <w:shd w:val="clear" w:color="auto" w:fill="FFFFFF"/>
        <w:tabs>
          <w:tab w:val="clear" w:pos="708"/>
          <w:tab w:val="left" w:pos="709" w:leader="none"/>
          <w:tab w:val="left" w:pos="1418" w:leader="none"/>
        </w:tabs>
        <w:ind w:left="0" w:firstLine="709"/>
        <w:jc w:val="both"/>
        <w:rPr/>
      </w:pPr>
      <w:bookmarkStart w:id="10" w:name="_Ref361401696"/>
      <w:r>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br/>
        <w:t>№ 4.2 к Договору).</w:t>
      </w:r>
      <w:bookmarkEnd w:id="10"/>
      <w:r>
        <w:rPr>
          <w:bCs/>
        </w:rPr>
        <w:t xml:space="preserve"> </w:t>
      </w:r>
      <w:bookmarkEnd w:id="8"/>
      <w:r>
        <w:rPr/>
        <w:t xml:space="preserve"> </w:t>
      </w:r>
      <w:bookmarkEnd w:id="7"/>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ListParagraph"/>
        <w:shd w:val="clear" w:color="auto" w:fill="FFFFFF"/>
        <w:tabs>
          <w:tab w:val="clear" w:pos="708"/>
          <w:tab w:val="left" w:pos="1418" w:leader="none"/>
        </w:tabs>
        <w:ind w:left="0" w:firstLine="709"/>
        <w:jc w:val="both"/>
        <w:rPr>
          <w:bCs/>
        </w:rPr>
      </w:pPr>
      <w:r>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9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4"/>
        </w:numPr>
        <w:shd w:val="clear" w:color="auto" w:fill="FFFFFF"/>
        <w:tabs>
          <w:tab w:val="clear" w:pos="708"/>
          <w:tab w:val="left" w:pos="709" w:leader="none"/>
        </w:tabs>
        <w:ind w:left="0" w:firstLine="709"/>
        <w:jc w:val="both"/>
        <w:rPr>
          <w:bCs/>
        </w:rPr>
      </w:pPr>
      <w:r>
        <w:rPr>
          <w:bCs/>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4"/>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4"/>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2"/>
          <w:numId w:val="4"/>
        </w:numPr>
        <w:shd w:val="clear" w:color="auto" w:fill="FFFFFF"/>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Normal"/>
        <w:tabs>
          <w:tab w:val="clear" w:pos="708"/>
          <w:tab w:val="left" w:pos="709" w:leader="none"/>
        </w:tabs>
        <w:spacing w:lineRule="auto" w:line="240"/>
        <w:ind w:hanging="0"/>
        <w:rPr>
          <w:b/>
          <w:b/>
          <w:sz w:val="24"/>
          <w:szCs w:val="24"/>
        </w:rPr>
      </w:pPr>
      <w:r>
        <w:rPr>
          <w:b/>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Самостоятельно или с привлечением третьих лиц осуществлять контроль, </w:t>
        <w:br/>
        <w:t xml:space="preserve">в том числе строительный, и надзор за ходом и качеством выполняемых Подрядчиком </w:t>
        <w:br/>
        <w:t xml:space="preserve">и Субподрядчиками по Договору Работ, соблюдением сроков их выполнения, </w:t>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4"/>
        </w:numPr>
        <w:shd w:val="clear" w:color="auto" w:fill="FFFFFF"/>
        <w:tabs>
          <w:tab w:val="clear" w:pos="708"/>
          <w:tab w:val="left" w:pos="1418" w:leader="none"/>
        </w:tabs>
        <w:ind w:left="0" w:firstLine="709"/>
        <w:jc w:val="both"/>
        <w:rPr>
          <w:bCs/>
        </w:rPr>
      </w:pPr>
      <w:bookmarkStart w:id="11"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bookmarkStart w:id="12" w:name="_Ref361334468"/>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br/>
        <w:t>до принятия совместного решения Сторон о возобновлении допуска.</w:t>
      </w:r>
      <w:bookmarkEnd w:id="12"/>
    </w:p>
    <w:p>
      <w:pPr>
        <w:pStyle w:val="ListParagraph"/>
        <w:numPr>
          <w:ilvl w:val="2"/>
          <w:numId w:val="4"/>
        </w:numPr>
        <w:ind w:left="0" w:firstLine="709"/>
        <w:jc w:val="both"/>
        <w:rPr>
          <w:rFonts w:eastAsia="Calibri" w:eastAsiaTheme="minorHAnsi"/>
          <w:lang w:eastAsia="en-US"/>
        </w:rPr>
      </w:pPr>
      <w:bookmarkStart w:id="13"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4"/>
        </w:numPr>
        <w:shd w:val="clear" w:color="auto" w:fill="FFFFFF"/>
        <w:tabs>
          <w:tab w:val="clear" w:pos="708"/>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8"/>
          <w:tab w:val="left" w:pos="567" w:leader="none"/>
          <w:tab w:val="left" w:pos="1418" w:leader="none"/>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numPr>
          <w:ilvl w:val="2"/>
          <w:numId w:val="4"/>
        </w:numPr>
        <w:shd w:val="clear" w:color="auto" w:fill="FFFFFF"/>
        <w:tabs>
          <w:tab w:val="clear" w:pos="708"/>
          <w:tab w:val="left" w:pos="709" w:leader="none"/>
          <w:tab w:val="left" w:pos="1418" w:leader="none"/>
        </w:tabs>
        <w:ind w:left="0" w:firstLine="709"/>
        <w:jc w:val="both"/>
        <w:rPr>
          <w:bCs/>
        </w:rPr>
      </w:pPr>
      <w:r>
        <w:rPr>
          <w:bCs/>
        </w:rPr>
        <w:t>В случае нарушения Подрядчиком п.2.3.10 настоящего договора Заказчик имеет право:</w:t>
      </w:r>
    </w:p>
    <w:p>
      <w:pPr>
        <w:pStyle w:val="Normal"/>
        <w:spacing w:lineRule="auto" w:line="240"/>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bCs/>
          <w:sz w:val="24"/>
          <w:szCs w:val="24"/>
        </w:rPr>
      </w:pPr>
      <w:r>
        <w:rPr>
          <w:bCs/>
          <w:sz w:val="24"/>
          <w:szCs w:val="24"/>
        </w:rPr>
        <w:t>либо</w:t>
      </w:r>
    </w:p>
    <w:p>
      <w:pPr>
        <w:pStyle w:val="Normal"/>
        <w:spacing w:lineRule="auto" w:line="240"/>
        <w:rPr>
          <w:sz w:val="24"/>
          <w:szCs w:val="24"/>
        </w:rPr>
      </w:pPr>
      <w:r>
        <w:rPr>
          <w:bCs/>
          <w:sz w:val="24"/>
          <w:szCs w:val="24"/>
        </w:rPr>
        <w:t>- допустить работников Подрядчика к работам в соответствии с п.2.1.8</w:t>
      </w:r>
      <w:r>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u w:val="single"/>
        </w:rPr>
        <w:t>Подрядчик обязан</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8"/>
        </w:numPr>
        <w:shd w:val="clear" w:color="auto" w:fill="FFFFFF"/>
        <w:tabs>
          <w:tab w:val="clear" w:pos="708"/>
          <w:tab w:val="left" w:pos="1418" w:leader="none"/>
        </w:tabs>
        <w:ind w:left="0" w:firstLine="709"/>
        <w:jc w:val="both"/>
        <w:rPr>
          <w:bCs/>
        </w:rPr>
      </w:pPr>
      <w:r>
        <w:rPr>
          <w:bCs/>
        </w:rPr>
        <w:t>место производства Работ,</w:t>
      </w:r>
      <w:r>
        <w:rPr>
          <w:bCs/>
          <w:color w:val="FF0000"/>
        </w:rPr>
        <w:t xml:space="preserve"> </w:t>
      </w:r>
      <w:r>
        <w:rPr>
          <w:bCs/>
        </w:rPr>
        <w:t xml:space="preserve">место (помещение) для складирования материалов </w:t>
        <w:br/>
        <w:t>и Оборудования по акту сдачи-приемки (Приложение № 4.1 к Договору);</w:t>
      </w:r>
    </w:p>
    <w:p>
      <w:pPr>
        <w:pStyle w:val="ListParagraph"/>
        <w:numPr>
          <w:ilvl w:val="0"/>
          <w:numId w:val="18"/>
        </w:numPr>
        <w:shd w:val="clear" w:color="auto" w:fill="FFFFFF"/>
        <w:tabs>
          <w:tab w:val="clear" w:pos="708"/>
          <w:tab w:val="left" w:pos="1418" w:leader="none"/>
        </w:tabs>
        <w:ind w:left="0" w:firstLine="709"/>
        <w:jc w:val="both"/>
        <w:rPr/>
      </w:pPr>
      <w:r>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При приемке места производства Работ, места (помещения) для складирования материалов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pPr>
        <w:pStyle w:val="ListParagraph"/>
        <w:shd w:val="clear" w:color="auto" w:fill="FFFFFF"/>
        <w:tabs>
          <w:tab w:val="clear" w:pos="708"/>
          <w:tab w:val="left" w:pos="1418" w:leader="none"/>
        </w:tabs>
        <w:ind w:left="0" w:firstLine="709"/>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4"/>
        </w:numPr>
        <w:shd w:val="clear" w:color="auto" w:fill="FFFFFF"/>
        <w:tabs>
          <w:tab w:val="clear" w:pos="708"/>
          <w:tab w:val="left" w:pos="1418" w:leader="none"/>
        </w:tabs>
        <w:ind w:left="0" w:firstLine="709"/>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4"/>
        </w:numPr>
        <w:shd w:val="clear" w:color="auto" w:fill="FFFFFF"/>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5"/>
        </w:numPr>
        <w:shd w:val="clear" w:color="auto" w:fill="FFFFFF"/>
        <w:tabs>
          <w:tab w:val="clear" w:pos="708"/>
          <w:tab w:val="left" w:pos="1418" w:leader="none"/>
        </w:tabs>
        <w:ind w:left="0" w:firstLine="709"/>
        <w:jc w:val="both"/>
        <w:rPr>
          <w:bCs/>
        </w:rPr>
      </w:pPr>
      <w:r>
        <w:rPr>
          <w:bCs/>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5"/>
        </w:numPr>
        <w:shd w:val="clear" w:color="auto" w:fill="FFFFFF"/>
        <w:tabs>
          <w:tab w:val="clear" w:pos="708"/>
          <w:tab w:val="left" w:pos="709" w:leader="none"/>
          <w:tab w:val="left" w:pos="1418" w:leader="none"/>
        </w:tabs>
        <w:ind w:left="0" w:firstLine="709"/>
        <w:jc w:val="both"/>
        <w:rPr>
          <w:bCs/>
        </w:rPr>
      </w:pPr>
      <w:r>
        <w:rPr>
          <w:bCs/>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2"/>
          <w:numId w:val="4"/>
        </w:numPr>
        <w:shd w:val="clear" w:color="auto" w:fill="FFFFFF"/>
        <w:tabs>
          <w:tab w:val="clear" w:pos="708"/>
          <w:tab w:val="left" w:pos="1418" w:leader="none"/>
          <w:tab w:val="left" w:pos="4820"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16 Договора, не позднее 3 (трех) рабочих дней с даты получения соответствующего требования Заказчика. </w:t>
      </w:r>
    </w:p>
    <w:p>
      <w:pPr>
        <w:pStyle w:val="ListParagraph"/>
        <w:numPr>
          <w:ilvl w:val="2"/>
          <w:numId w:val="4"/>
        </w:numPr>
        <w:shd w:val="clear" w:color="auto" w:fill="FFFFFF"/>
        <w:tabs>
          <w:tab w:val="clear" w:pos="708"/>
          <w:tab w:val="left" w:pos="1418" w:leader="none"/>
        </w:tabs>
        <w:ind w:left="0" w:firstLine="709"/>
        <w:jc w:val="both"/>
        <w:rPr/>
      </w:pPr>
      <w:r>
        <w:rPr/>
        <w:t xml:space="preserve">Обеспечить наличие допусков, разрешений и лицензий, необходимых </w:t>
        <w:br/>
        <w:t>для производства Работ.</w:t>
      </w:r>
    </w:p>
    <w:p>
      <w:pPr>
        <w:pStyle w:val="ListParagraph"/>
        <w:shd w:val="clear" w:color="auto" w:fill="FFFFFF"/>
        <w:tabs>
          <w:tab w:val="clear" w:pos="708"/>
          <w:tab w:val="left" w:pos="1418" w:leader="none"/>
        </w:tabs>
        <w:ind w:left="0" w:firstLine="709"/>
        <w:jc w:val="both"/>
        <w:rPr/>
      </w:pPr>
      <w:r>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br/>
        <w:t xml:space="preserve">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для надлежащего исполнения Подрядчиком своих обязательств по Договору</w:t>
      </w:r>
      <w:r>
        <w:rPr>
          <w:bCs/>
        </w:rPr>
        <w:t>, в том числе указанных в Приложении № 5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shd w:val="clear" w:color="auto" w:fill="FFFFFF"/>
        <w:tabs>
          <w:tab w:val="clear" w:pos="708"/>
          <w:tab w:val="left" w:pos="1418" w:leader="none"/>
        </w:tabs>
        <w:ind w:left="0" w:firstLine="709"/>
        <w:jc w:val="both"/>
        <w:rPr/>
      </w:pPr>
      <w:r>
        <w:rPr/>
        <w:t>Обеспечить:</w:t>
      </w:r>
    </w:p>
    <w:p>
      <w:pPr>
        <w:pStyle w:val="ListParagraph"/>
        <w:numPr>
          <w:ilvl w:val="0"/>
          <w:numId w:val="16"/>
        </w:numPr>
        <w:shd w:val="clear" w:color="auto" w:fill="FFFFFF"/>
        <w:tabs>
          <w:tab w:val="clear" w:pos="708"/>
          <w:tab w:val="left" w:pos="567" w:leader="none"/>
          <w:tab w:val="left" w:pos="1418" w:leader="none"/>
        </w:tabs>
        <w:ind w:left="0" w:firstLine="709"/>
        <w:jc w:val="both"/>
        <w:rPr>
          <w:bCs/>
        </w:rPr>
      </w:pPr>
      <w:r>
        <w:rPr>
          <w:bCs/>
        </w:rPr>
        <w:t>участие Подрядчика в саморегулируемой организации (СРО), основанной на членстве лиц,</w:t>
      </w:r>
      <w:r>
        <w:rPr/>
        <w:t xml:space="preserve"> осуществляющих строительство </w:t>
      </w:r>
      <w:r>
        <w:rPr>
          <w:bCs/>
        </w:rPr>
        <w:t>(с учетом исключений, предусмотренных законодательством Российской Федерации);</w:t>
      </w:r>
    </w:p>
    <w:p>
      <w:pPr>
        <w:pStyle w:val="ListParagraph"/>
        <w:numPr>
          <w:ilvl w:val="0"/>
          <w:numId w:val="16"/>
        </w:numPr>
        <w:shd w:val="clear" w:color="auto" w:fill="FFFFFF"/>
        <w:tabs>
          <w:tab w:val="clear" w:pos="708"/>
          <w:tab w:val="left" w:pos="567" w:leader="none"/>
          <w:tab w:val="left" w:pos="1418" w:leader="none"/>
        </w:tabs>
        <w:ind w:left="0" w:firstLine="709"/>
        <w:jc w:val="both"/>
        <w:rPr>
          <w:bCs/>
        </w:rPr>
      </w:pPr>
      <w:r>
        <w:rPr>
          <w:bCs/>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6"/>
        </w:numPr>
        <w:tabs>
          <w:tab w:val="clear" w:pos="708"/>
          <w:tab w:val="left" w:pos="567" w:leader="none"/>
          <w:tab w:val="left" w:pos="1418" w:leader="none"/>
        </w:tabs>
        <w:ind w:left="0" w:firstLine="709"/>
        <w:jc w:val="both"/>
        <w:rPr>
          <w:bCs/>
        </w:rPr>
      </w:pPr>
      <w:r>
        <w:rPr>
          <w:bCs/>
        </w:rPr>
        <w:t xml:space="preserve">организацию выполнения Работ по Договору лицом (лицами), сведения </w:t>
        <w:br/>
        <w:t>о которых включены в Национальный реестр специалистов в области строительства.</w:t>
      </w:r>
    </w:p>
    <w:p>
      <w:pPr>
        <w:pStyle w:val="ListParagraph"/>
        <w:numPr>
          <w:ilvl w:val="2"/>
          <w:numId w:val="4"/>
        </w:numPr>
        <w:shd w:val="clear" w:color="auto" w:fill="FFFFFF"/>
        <w:tabs>
          <w:tab w:val="clear" w:pos="708"/>
          <w:tab w:val="left" w:pos="1418" w:leader="none"/>
        </w:tabs>
        <w:ind w:left="0" w:firstLine="709"/>
        <w:jc w:val="both"/>
        <w:rPr>
          <w:bCs/>
        </w:rPr>
      </w:pPr>
      <w:r>
        <w:rPr/>
        <w:t>Выполнять</w:t>
      </w:r>
      <w:r>
        <w:rPr>
          <w:bCs/>
        </w:rPr>
        <w:t xml:space="preserve"> Работы силами квалифицированных специалистов (в том числе </w:t>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bCs/>
          <w:sz w:val="24"/>
        </w:rPr>
      </w:pPr>
      <w:r>
        <w:rPr>
          <w:sz w:val="24"/>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bCs/>
        </w:rPr>
      </w:pPr>
      <w:r>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pPr>
        <w:pStyle w:val="ListParagraph"/>
        <w:numPr>
          <w:ilvl w:val="2"/>
          <w:numId w:val="4"/>
        </w:numPr>
        <w:shd w:val="clear" w:color="auto" w:fill="FFFFFF"/>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09"/>
        <w:jc w:val="both"/>
        <w:rPr>
          <w:bCs/>
        </w:rPr>
      </w:pPr>
      <w:r>
        <w:rPr>
          <w:bCs/>
        </w:rPr>
        <w:t xml:space="preserve">Подрядчик обязуется письменно согласовать с Заказчиком планируемые </w:t>
        <w:br/>
        <w:t>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br/>
        <w:t xml:space="preserve">и требований локальных нормативных актов Заказчика. </w:t>
      </w:r>
    </w:p>
    <w:p>
      <w:pPr>
        <w:pStyle w:val="ListParagraph"/>
        <w:numPr>
          <w:ilvl w:val="2"/>
          <w:numId w:val="4"/>
        </w:numPr>
        <w:shd w:val="clear" w:color="auto" w:fill="FFFFFF"/>
        <w:tabs>
          <w:tab w:val="clear" w:pos="708"/>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 </w:t>
      </w:r>
      <w:r>
        <w:rPr>
          <w:bCs/>
        </w:rPr>
        <w:t xml:space="preserve">В случае применения контролирующими органами штрафных санкций </w:t>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8"/>
          <w:tab w:val="left" w:pos="1418" w:leader="none"/>
        </w:tabs>
        <w:ind w:left="0" w:firstLine="709"/>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tabs>
          <w:tab w:val="clear" w:pos="708"/>
          <w:tab w:val="left" w:pos="1418" w:leader="none"/>
        </w:tabs>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ListParagraph"/>
        <w:shd w:val="clear" w:color="auto" w:fill="FFFFFF"/>
        <w:tabs>
          <w:tab w:val="clear" w:pos="708"/>
          <w:tab w:val="left" w:pos="1418" w:leader="none"/>
        </w:tabs>
        <w:ind w:left="0" w:firstLine="709"/>
        <w:jc w:val="both"/>
        <w:rPr>
          <w:bCs/>
        </w:rPr>
      </w:pPr>
      <w:r>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4"/>
        </w:numPr>
        <w:shd w:val="clear" w:color="auto" w:fill="FFFFFF"/>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 </w:t>
      </w:r>
      <w:r>
        <w:rPr>
          <w:bCs/>
        </w:rPr>
        <w:t>Передать Заказчику в полном объеме</w:t>
      </w:r>
      <w:r>
        <w:rPr/>
        <w:t xml:space="preserve"> лом и отходы черных и цветных металлов, </w:t>
      </w:r>
      <w:r>
        <w:rPr>
          <w:bCs/>
        </w:rPr>
        <w:t>образовавшиеся в ходе выполнения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br/>
        <w:t xml:space="preserve">о возможных негативных последствиях исполнения таких указаний в соответствии </w:t>
        <w:br/>
        <w:t xml:space="preserve">с пунктом 2.3.22.1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 </w:t>
      </w: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shd w:val="clear" w:color="auto" w:fill="FFFFFF"/>
        <w:tabs>
          <w:tab w:val="clear" w:pos="708"/>
          <w:tab w:val="left" w:pos="1418" w:leader="none"/>
          <w:tab w:val="left" w:pos="1701" w:leader="none"/>
        </w:tabs>
        <w:ind w:left="0" w:firstLine="709"/>
        <w:jc w:val="both"/>
        <w:rPr>
          <w:bCs/>
        </w:rPr>
      </w:pPr>
      <w:r>
        <w:rPr>
          <w:bCs/>
        </w:rPr>
        <w:t xml:space="preserve">Возможных неблагоприятных для Заказчика последствий выполнения </w:t>
        <w:br/>
        <w:t xml:space="preserve">его указаний – в любом случае не позднее момента начала выполнения таких указаний. </w:t>
      </w:r>
    </w:p>
    <w:p>
      <w:pPr>
        <w:pStyle w:val="ListParagraph"/>
        <w:numPr>
          <w:ilvl w:val="3"/>
          <w:numId w:val="4"/>
        </w:numPr>
        <w:shd w:val="clear" w:color="auto" w:fill="FFFFFF"/>
        <w:tabs>
          <w:tab w:val="clear" w:pos="708"/>
          <w:tab w:val="left" w:pos="1418" w:leader="none"/>
          <w:tab w:val="left" w:pos="1701" w:leader="none"/>
        </w:tabs>
        <w:ind w:left="0" w:firstLine="709"/>
        <w:jc w:val="both"/>
        <w:rPr>
          <w:bCs/>
        </w:rPr>
      </w:pPr>
      <w:r>
        <w:rPr>
          <w:bCs/>
        </w:rPr>
        <w:t xml:space="preserve">Отклонения от требований действующих норм и правил, технической </w:t>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shd w:val="clear" w:color="auto" w:fill="FFFFFF"/>
        <w:tabs>
          <w:tab w:val="clear" w:pos="708"/>
          <w:tab w:val="left" w:pos="1418" w:leader="none"/>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 w:val="left" w:pos="1418"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 </w:t>
      </w:r>
      <w:r>
        <w:rPr>
          <w:bCs/>
        </w:rPr>
        <w:t>Письменно уведомлять</w:t>
      </w:r>
      <w:r>
        <w:rPr/>
        <w:t xml:space="preserve"> Заказчика о любых внеплановых событиях </w:t>
        <w:br/>
        <w:t>и происшествиях, возникших в ходе исполнения Договора, включая, но не ограничиваясь:</w:t>
      </w:r>
    </w:p>
    <w:p>
      <w:pPr>
        <w:pStyle w:val="ListParagraph"/>
        <w:numPr>
          <w:ilvl w:val="0"/>
          <w:numId w:val="17"/>
        </w:numPr>
        <w:tabs>
          <w:tab w:val="clear" w:pos="708"/>
          <w:tab w:val="left" w:pos="1418" w:leader="none"/>
        </w:tabs>
        <w:ind w:left="0" w:firstLine="709"/>
        <w:jc w:val="both"/>
        <w:rPr/>
      </w:pPr>
      <w:r>
        <w:rPr/>
        <w:t>аварии – в течение 2 (двух) часов;</w:t>
      </w:r>
    </w:p>
    <w:p>
      <w:pPr>
        <w:pStyle w:val="ListParagraph"/>
        <w:numPr>
          <w:ilvl w:val="0"/>
          <w:numId w:val="17"/>
        </w:numPr>
        <w:tabs>
          <w:tab w:val="clear" w:pos="708"/>
          <w:tab w:val="left" w:pos="1418" w:leader="none"/>
        </w:tabs>
        <w:ind w:left="0" w:firstLine="709"/>
        <w:jc w:val="both"/>
        <w:rPr/>
      </w:pPr>
      <w:r>
        <w:rPr/>
        <w:t xml:space="preserve">любом несчастном случае независимо от степени его тяжести – в течение суток по форме, установленной </w:t>
      </w:r>
      <w:r>
        <w:rPr>
          <w:bCs/>
          <w:color w:val="333333"/>
          <w:kern w:val="2"/>
        </w:rPr>
        <w:t>постановлением Минтруда России от 24.10.2002 № 73</w:t>
      </w:r>
      <w:r>
        <w:rPr/>
        <w:t>, а после окончания расследования предоставлять копии соответствующих материалов;</w:t>
      </w:r>
    </w:p>
    <w:p>
      <w:pPr>
        <w:pStyle w:val="ListParagraph"/>
        <w:numPr>
          <w:ilvl w:val="0"/>
          <w:numId w:val="17"/>
        </w:numPr>
        <w:tabs>
          <w:tab w:val="clear" w:pos="708"/>
          <w:tab w:val="left" w:pos="1418" w:leader="none"/>
        </w:tabs>
        <w:ind w:left="0" w:firstLine="709"/>
        <w:jc w:val="both"/>
        <w:rPr/>
      </w:pPr>
      <w:r>
        <w:rPr/>
        <w:t>хищении и иных противоправных действиях – в течение 24 (двадцати четырех) часов;</w:t>
      </w:r>
    </w:p>
    <w:p>
      <w:pPr>
        <w:pStyle w:val="ListParagraph"/>
        <w:numPr>
          <w:ilvl w:val="0"/>
          <w:numId w:val="17"/>
        </w:numPr>
        <w:tabs>
          <w:tab w:val="clear" w:pos="708"/>
          <w:tab w:val="left" w:pos="1418" w:leader="none"/>
        </w:tabs>
        <w:ind w:left="0" w:firstLine="709"/>
        <w:jc w:val="both"/>
        <w:rPr/>
      </w:pPr>
      <w: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17"/>
        </w:numPr>
        <w:tabs>
          <w:tab w:val="clear" w:pos="708"/>
          <w:tab w:val="left" w:pos="1418" w:leader="none"/>
        </w:tabs>
        <w:ind w:left="0" w:firstLine="709"/>
        <w:jc w:val="both"/>
        <w:rPr/>
      </w:pPr>
      <w:r>
        <w:rPr/>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7"/>
        </w:numPr>
        <w:tabs>
          <w:tab w:val="clear" w:pos="708"/>
          <w:tab w:val="left" w:pos="1418" w:leader="none"/>
        </w:tabs>
        <w:ind w:left="0"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shd w:val="clear" w:color="auto" w:fill="FFFFFF"/>
        <w:tabs>
          <w:tab w:val="clear" w:pos="708"/>
          <w:tab w:val="left" w:pos="1418" w:leader="none"/>
        </w:tabs>
        <w:ind w:left="0" w:firstLine="709"/>
        <w:jc w:val="both"/>
        <w:rPr/>
      </w:pPr>
      <w: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pPr>
        <w:pStyle w:val="ListParagraph"/>
        <w:numPr>
          <w:ilvl w:val="2"/>
          <w:numId w:val="4"/>
        </w:numPr>
        <w:shd w:val="clear" w:color="auto" w:fill="FFFFFF"/>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4"/>
        </w:numPr>
        <w:shd w:val="clear" w:color="auto" w:fill="FFFFFF"/>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w:t>
        <w:br/>
        <w:t xml:space="preserve">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pPr>
        <w:pStyle w:val="ListParagraph"/>
        <w:numPr>
          <w:ilvl w:val="2"/>
          <w:numId w:val="4"/>
        </w:numPr>
        <w:shd w:val="clear" w:color="auto" w:fill="FFFFFF"/>
        <w:tabs>
          <w:tab w:val="clear" w:pos="708"/>
          <w:tab w:val="left" w:pos="567" w:leader="none"/>
          <w:tab w:val="left" w:pos="709" w:leader="none"/>
          <w:tab w:val="left" w:pos="1418" w:leader="none"/>
        </w:tabs>
        <w:ind w:left="0" w:firstLine="709"/>
        <w:jc w:val="both"/>
        <w:rPr>
          <w:bCs/>
        </w:rPr>
      </w:pPr>
      <w:r>
        <w:rPr>
          <w:bCs/>
        </w:rPr>
        <w:t xml:space="preserve"> </w:t>
      </w:r>
      <w:r>
        <w:rPr>
          <w:bCs/>
        </w:rPr>
        <w:t xml:space="preserve">В соответствии с Методикой </w:t>
      </w:r>
      <w:r>
        <w:rPr>
          <w:rFonts w:eastAsia="Calibri" w:eastAsiaTheme="minorHAnsi"/>
          <w:lang w:eastAsia="en-US"/>
        </w:rPr>
        <w:t>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Pr>
          <w:bCs/>
        </w:rPr>
        <w:t xml:space="preserve">, утвержденной </w:t>
      </w:r>
      <w:r>
        <w:rPr>
          <w:rFonts w:eastAsia="Calibri" w:eastAsiaTheme="minorHAnsi"/>
          <w:lang w:eastAsia="en-US"/>
        </w:rPr>
        <w:t>Приказом Минстроя России от 04.08.2020 № 421/пр</w:t>
      </w:r>
      <w:r>
        <w:rPr>
          <w:bCs/>
        </w:rPr>
        <w:t>, обеспечить в счет Цены Договора:</w:t>
      </w:r>
    </w:p>
    <w:p>
      <w:pPr>
        <w:pStyle w:val="ListParagraph"/>
        <w:numPr>
          <w:ilvl w:val="0"/>
          <w:numId w:val="25"/>
        </w:numPr>
        <w:shd w:val="clear" w:color="auto" w:fill="FFFFFF"/>
        <w:tabs>
          <w:tab w:val="clear" w:pos="708"/>
          <w:tab w:val="left" w:pos="567" w:leader="none"/>
          <w:tab w:val="left" w:pos="1418" w:leader="none"/>
        </w:tabs>
        <w:ind w:left="0" w:firstLine="709"/>
        <w:jc w:val="both"/>
        <w:rPr>
          <w:bCs/>
        </w:rPr>
      </w:pPr>
      <w:r>
        <w:rPr>
          <w:bCs/>
        </w:rPr>
        <w:t xml:space="preserve">на время проведения пусконаладочных работ «вхолостую» </w:t>
      </w:r>
      <w:r>
        <w:rPr/>
        <w:t xml:space="preserve">– </w:t>
      </w:r>
      <w:r>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pPr>
        <w:pStyle w:val="ListParagraph"/>
        <w:numPr>
          <w:ilvl w:val="0"/>
          <w:numId w:val="25"/>
        </w:numPr>
        <w:shd w:val="clear" w:color="auto" w:fill="FFFFFF"/>
        <w:tabs>
          <w:tab w:val="clear" w:pos="708"/>
          <w:tab w:val="left" w:pos="567" w:leader="none"/>
          <w:tab w:val="left" w:pos="1418" w:leader="none"/>
        </w:tabs>
        <w:ind w:left="0" w:firstLine="709"/>
        <w:jc w:val="both"/>
        <w:rPr>
          <w:bCs/>
        </w:rPr>
      </w:pPr>
      <w:r>
        <w:rPr>
          <w:bCs/>
        </w:rPr>
        <w:t xml:space="preserve">на время проведения пусконаладочных работ «под нагрузкой» </w:t>
      </w:r>
      <w:r>
        <w:rPr/>
        <w:t>–</w:t>
      </w:r>
      <w:r>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pPr>
        <w:pStyle w:val="ListParagraph"/>
        <w:numPr>
          <w:ilvl w:val="2"/>
          <w:numId w:val="4"/>
        </w:numPr>
        <w:shd w:val="clear" w:color="auto" w:fill="FFFFFF"/>
        <w:tabs>
          <w:tab w:val="clear" w:pos="708"/>
          <w:tab w:val="left" w:pos="567" w:leader="none"/>
          <w:tab w:val="left" w:pos="709" w:leader="none"/>
          <w:tab w:val="left" w:pos="1418" w:leader="none"/>
        </w:tabs>
        <w:ind w:left="0" w:firstLine="709"/>
        <w:jc w:val="both"/>
        <w:rPr>
          <w:bCs/>
        </w:rPr>
      </w:pPr>
      <w:r>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Осуществлять мероприятия строительного контроля, возложенные </w:t>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4"/>
        </w:numPr>
        <w:shd w:val="clear" w:color="auto" w:fill="FFFFFF" w:themeFill="background1"/>
        <w:tabs>
          <w:tab w:val="clear" w:pos="708"/>
          <w:tab w:val="left" w:pos="1418" w:leader="none"/>
        </w:tabs>
        <w:ind w:left="0" w:firstLine="709"/>
        <w:jc w:val="both"/>
        <w:rPr>
          <w:bCs/>
        </w:rPr>
      </w:pPr>
      <w:r>
        <w:rPr>
          <w:bCs/>
        </w:rPr>
        <w:t xml:space="preserve">В случае предъявления налоговыми органами претензий и требований </w:t>
        <w:br/>
        <w:t>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Pr/>
        <w:t xml:space="preserve"> </w:t>
      </w:r>
      <w:r>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4"/>
        </w:numPr>
        <w:shd w:val="clear" w:color="auto" w:fill="FFFFFF" w:themeFill="background1"/>
        <w:tabs>
          <w:tab w:val="clear" w:pos="708"/>
          <w:tab w:val="left" w:pos="1418" w:leader="none"/>
        </w:tabs>
        <w:ind w:left="0" w:firstLine="709"/>
        <w:jc w:val="both"/>
        <w:rPr>
          <w:color w:val="000000"/>
        </w:rPr>
      </w:pPr>
      <w:r>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8 к Договору), представив Заказчику копию указанного договора. </w:t>
      </w:r>
    </w:p>
    <w:p>
      <w:pPr>
        <w:pStyle w:val="ListParagraph"/>
        <w:shd w:val="clear" w:color="auto" w:fill="FFFFFF"/>
        <w:tabs>
          <w:tab w:val="clear" w:pos="708"/>
          <w:tab w:val="left" w:pos="1418" w:leader="none"/>
        </w:tabs>
        <w:ind w:left="0" w:firstLine="709"/>
        <w:jc w:val="both"/>
        <w:rPr>
          <w:color w:val="000000"/>
        </w:rPr>
      </w:pPr>
      <w:r>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pPr>
        <w:pStyle w:val="ListParagraph"/>
        <w:numPr>
          <w:ilvl w:val="2"/>
          <w:numId w:val="4"/>
        </w:numPr>
        <w:shd w:val="clear" w:color="auto" w:fill="FFFFFF"/>
        <w:tabs>
          <w:tab w:val="clear" w:pos="708"/>
          <w:tab w:val="left" w:pos="1418" w:leader="none"/>
        </w:tabs>
        <w:ind w:left="0" w:firstLine="709"/>
        <w:jc w:val="both"/>
        <w:rPr>
          <w:color w:val="000000"/>
        </w:rPr>
      </w:pPr>
      <w:r>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pPr>
        <w:pStyle w:val="ListParagraph"/>
        <w:numPr>
          <w:ilvl w:val="2"/>
          <w:numId w:val="4"/>
        </w:numPr>
        <w:shd w:val="clear" w:color="auto" w:fill="FFFFFF"/>
        <w:tabs>
          <w:tab w:val="clear" w:pos="708"/>
          <w:tab w:val="left" w:pos="1418" w:leader="none"/>
        </w:tabs>
        <w:ind w:left="0" w:firstLine="709"/>
        <w:jc w:val="both"/>
        <w:rPr>
          <w:color w:val="000000"/>
        </w:rPr>
      </w:pPr>
      <w:r>
        <w:rPr>
          <w:color w:val="000000"/>
        </w:rPr>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pPr>
        <w:pStyle w:val="ListParagraph"/>
        <w:numPr>
          <w:ilvl w:val="2"/>
          <w:numId w:val="4"/>
        </w:numPr>
        <w:tabs>
          <w:tab w:val="clear" w:pos="708"/>
          <w:tab w:val="left" w:pos="1418" w:leader="none"/>
        </w:tabs>
        <w:ind w:left="0" w:firstLine="709"/>
        <w:jc w:val="both"/>
        <w:rPr>
          <w:color w:val="000000"/>
        </w:rPr>
      </w:pPr>
      <w:r>
        <w:rPr>
          <w:color w:val="000000"/>
        </w:rPr>
        <w:t>Предоставить Заказчику Независимые гарантии в соответствии с разделом 6 Договора.</w:t>
      </w:r>
    </w:p>
    <w:p>
      <w:pPr>
        <w:pStyle w:val="ListParagraph"/>
        <w:numPr>
          <w:ilvl w:val="2"/>
          <w:numId w:val="4"/>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w:t>
        <w:br/>
        <w:t xml:space="preserve">и </w:t>
      </w:r>
      <w:r>
        <w:rPr>
          <w:bCs/>
        </w:rPr>
        <w:t>законодательством Российской Федерации.</w:t>
      </w:r>
      <w:r>
        <w:rPr/>
        <w:t xml:space="preserve"> </w:t>
      </w:r>
    </w:p>
    <w:p>
      <w:pPr>
        <w:pStyle w:val="ListParagraph"/>
        <w:numPr>
          <w:ilvl w:val="2"/>
          <w:numId w:val="4"/>
        </w:numPr>
        <w:shd w:val="clear" w:color="auto" w:fill="FFFFFF"/>
        <w:tabs>
          <w:tab w:val="clear" w:pos="708"/>
          <w:tab w:val="left" w:pos="1418" w:leader="none"/>
        </w:tabs>
        <w:ind w:left="0" w:firstLine="709"/>
        <w:jc w:val="both"/>
        <w:rPr/>
      </w:pPr>
      <w:r>
        <w:rPr/>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pPr>
        <w:pStyle w:val="ListParagraph"/>
        <w:numPr>
          <w:ilvl w:val="2"/>
          <w:numId w:val="4"/>
        </w:numPr>
        <w:shd w:val="clear" w:color="auto" w:fill="FFFFFF"/>
        <w:tabs>
          <w:tab w:val="clear" w:pos="708"/>
          <w:tab w:val="left" w:pos="1418" w:leader="none"/>
        </w:tabs>
        <w:ind w:left="0" w:firstLine="709"/>
        <w:jc w:val="both"/>
        <w:rPr/>
      </w:pPr>
      <w: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№10 к Договору</w:t>
      </w:r>
    </w:p>
    <w:p>
      <w:pPr>
        <w:pStyle w:val="Normal"/>
        <w:spacing w:lineRule="auto" w:line="240"/>
        <w:rPr>
          <w:sz w:val="24"/>
          <w:szCs w:val="24"/>
        </w:rPr>
      </w:pPr>
      <w:r>
        <w:rPr>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w:t>
        <w:br/>
        <w:t xml:space="preserve">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9"/>
        </w:numPr>
        <w:shd w:val="clear" w:color="auto" w:fill="FFFFFF"/>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19"/>
        </w:numPr>
        <w:shd w:val="clear" w:color="auto" w:fill="FFFFFF"/>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9"/>
        </w:numPr>
        <w:shd w:val="clear" w:color="auto" w:fill="FFFFFF"/>
        <w:tabs>
          <w:tab w:val="clear" w:pos="708"/>
          <w:tab w:val="left" w:pos="709" w:leader="none"/>
        </w:tabs>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r>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pPr>
        <w:pStyle w:val="ListParagraph"/>
        <w:numPr>
          <w:ilvl w:val="0"/>
          <w:numId w:val="19"/>
        </w:numPr>
        <w:shd w:val="clear" w:color="auto" w:fill="FFFFFF"/>
        <w:tabs>
          <w:tab w:val="clear" w:pos="708"/>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Normal"/>
        <w:shd w:val="clear" w:color="auto" w:fill="FFFFFF"/>
        <w:tabs>
          <w:tab w:val="clear" w:pos="708"/>
          <w:tab w:val="left" w:pos="1418" w:leader="none"/>
        </w:tabs>
        <w:ind w:hanging="0"/>
        <w:rPr/>
      </w:pPr>
      <w:r>
        <w:rPr/>
      </w:r>
    </w:p>
    <w:p>
      <w:pPr>
        <w:pStyle w:val="ListParagraph"/>
        <w:shd w:val="clear" w:color="auto" w:fill="FFFFFF"/>
        <w:tabs>
          <w:tab w:val="clear" w:pos="708"/>
          <w:tab w:val="left" w:pos="1418" w:leader="none"/>
        </w:tabs>
        <w:ind w:left="0" w:firstLine="709"/>
        <w:jc w:val="both"/>
        <w:rPr/>
      </w:pPr>
      <w:r>
        <w:rPr/>
      </w:r>
    </w:p>
    <w:p>
      <w:pPr>
        <w:pStyle w:val="ListParagraph"/>
        <w:numPr>
          <w:ilvl w:val="0"/>
          <w:numId w:val="4"/>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4"/>
        </w:numPr>
        <w:shd w:val="clear" w:color="auto" w:fill="FFFFFF"/>
        <w:tabs>
          <w:tab w:val="clear" w:pos="708"/>
          <w:tab w:val="left" w:pos="1134" w:leader="none"/>
        </w:tabs>
        <w:ind w:left="0" w:firstLine="709"/>
        <w:jc w:val="both"/>
        <w:rPr>
          <w:bCs/>
        </w:rPr>
      </w:pPr>
      <w:bookmarkStart w:id="14" w:name="_Ref361335465"/>
      <w:bookmarkEnd w:id="14"/>
      <w:r>
        <w:rPr>
          <w:bCs/>
        </w:rPr>
        <w:t xml:space="preserve">Цена </w:t>
      </w:r>
      <w:r>
        <w:rPr/>
        <w:t xml:space="preserve">Договора </w:t>
      </w:r>
      <w:r>
        <w:rPr>
          <w:bCs/>
        </w:rPr>
        <w:t>в соответствии со Сводным сметным расчетом</w:t>
      </w:r>
      <w:r>
        <w:rPr/>
        <w:t xml:space="preserve"> </w:t>
      </w:r>
      <w:r>
        <w:rPr>
          <w:bCs/>
        </w:rPr>
        <w:t xml:space="preserve">с приложениями (Приложение № 3 к Договору) является предельной и составляет </w:t>
      </w:r>
      <w:r>
        <w:rPr/>
        <w:t>_______</w:t>
      </w:r>
      <w:r>
        <w:rPr>
          <w:bCs/>
        </w:rPr>
        <w:t xml:space="preserve"> (</w:t>
      </w:r>
      <w:r>
        <w:rPr/>
        <w:t>__________________</w:t>
      </w:r>
      <w:r>
        <w:rPr>
          <w:bCs/>
        </w:rPr>
        <w:t xml:space="preserve">) рублей </w:t>
      </w:r>
      <w:r>
        <w:rPr/>
        <w:t>___</w:t>
      </w:r>
      <w:r>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t>– «НК РФ»)</w:t>
      </w:r>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Твердая цена Работ (без учёта Лимита затрат на временные здания и сооружения и Лимита на непредвиденные работы и затраты) составляет </w:t>
      </w:r>
      <w:r>
        <w:rPr/>
        <w:t xml:space="preserve">_______ </w:t>
      </w:r>
      <w:r>
        <w:rPr>
          <w:bCs/>
        </w:rPr>
        <w:t>(</w:t>
      </w:r>
      <w:r>
        <w:rPr/>
        <w:t>_______________</w:t>
      </w:r>
      <w:r>
        <w:rPr>
          <w:bCs/>
        </w:rPr>
        <w:t xml:space="preserve">) рублей </w:t>
      </w:r>
      <w:r>
        <w:rPr/>
        <w:t>___</w:t>
      </w:r>
      <w:r>
        <w:rPr>
          <w:bCs/>
        </w:rPr>
        <w:t xml:space="preserve"> копеек без НДС, при этом НДС исчисляется дополнительно по ставке, установленной статьей 164 НК РФ;</w:t>
      </w:r>
    </w:p>
    <w:p>
      <w:pPr>
        <w:pStyle w:val="ListParagraph"/>
        <w:numPr>
          <w:ilvl w:val="2"/>
          <w:numId w:val="4"/>
        </w:numPr>
        <w:shd w:val="clear" w:color="auto" w:fill="FFFFFF"/>
        <w:tabs>
          <w:tab w:val="clear" w:pos="708"/>
          <w:tab w:val="left" w:pos="1418" w:leader="none"/>
        </w:tabs>
        <w:ind w:left="0" w:firstLine="709"/>
        <w:jc w:val="both"/>
        <w:rPr/>
      </w:pPr>
      <w:r>
        <w:rPr/>
        <w:t xml:space="preserve">Лимит </w:t>
      </w:r>
      <w:r>
        <w:rPr>
          <w:bCs/>
        </w:rPr>
        <w:t>затрат на временные здания и сооружения</w:t>
      </w:r>
      <w:r>
        <w:rPr/>
        <w:t xml:space="preserve"> составляет ______ </w:t>
      </w:r>
      <w:r>
        <w:rPr>
          <w:bCs/>
        </w:rPr>
        <w:t>(___________________)</w:t>
      </w:r>
      <w:r>
        <w:rPr/>
        <w:t xml:space="preserve"> рублей ___ копеек </w:t>
      </w:r>
      <w:r>
        <w:rPr>
          <w:bCs/>
        </w:rPr>
        <w:t>без НДС, при этом НДС исчисляется дополнительно по ставке, установленной статьей 164 НК РФ</w:t>
      </w:r>
      <w:r>
        <w:rPr/>
        <w:t>;</w:t>
      </w:r>
    </w:p>
    <w:p>
      <w:pPr>
        <w:pStyle w:val="ListParagraph"/>
        <w:numPr>
          <w:ilvl w:val="2"/>
          <w:numId w:val="4"/>
        </w:numPr>
        <w:shd w:val="clear" w:color="auto" w:fill="FFFFFF"/>
        <w:tabs>
          <w:tab w:val="clear" w:pos="708"/>
          <w:tab w:val="left" w:pos="1418" w:leader="none"/>
        </w:tabs>
        <w:ind w:left="0" w:firstLine="709"/>
        <w:jc w:val="both"/>
        <w:rPr>
          <w:bCs/>
        </w:rPr>
      </w:pPr>
      <w:r>
        <w:rPr/>
        <w:t xml:space="preserve">Лимит на непредвиденные работы и затраты составляет ______ </w:t>
      </w:r>
      <w:r>
        <w:rPr>
          <w:bCs/>
        </w:rPr>
        <w:t>(___________________)</w:t>
      </w:r>
      <w:r>
        <w:rPr/>
        <w:t xml:space="preserve"> рублей ___ копеек </w:t>
      </w:r>
      <w:r>
        <w:rPr>
          <w:bCs/>
        </w:rPr>
        <w:t>без НДС, при этом НДС исчисляется дополнительно по ставке, установленной статьей 164 НК РФ.</w:t>
      </w:r>
    </w:p>
    <w:p>
      <w:pPr>
        <w:pStyle w:val="ListParagraph"/>
        <w:numPr>
          <w:ilvl w:val="1"/>
          <w:numId w:val="4"/>
        </w:numPr>
        <w:shd w:val="clear" w:color="auto" w:fill="FFFFFF"/>
        <w:tabs>
          <w:tab w:val="clear" w:pos="708"/>
          <w:tab w:val="left" w:pos="1134" w:leader="none"/>
        </w:tabs>
        <w:ind w:left="0" w:firstLine="709"/>
        <w:jc w:val="both"/>
        <w:rPr>
          <w:bCs/>
        </w:rPr>
      </w:pPr>
      <w:bookmarkStart w:id="15" w:name="_Ref361335465"/>
      <w:bookmarkStart w:id="16" w:name="_Ref361834605"/>
      <w:bookmarkEnd w:id="15"/>
      <w:r>
        <w:rPr>
          <w:bCs/>
        </w:rPr>
        <w:t xml:space="preserve">Локальные </w:t>
      </w:r>
      <w:bookmarkEnd w:id="16"/>
      <w:r>
        <w:rPr>
          <w:bCs/>
        </w:rPr>
        <w:t>сметные расчеты являются неотъемлемой частью Сводного сметного расчета с приложениями (Приложение № 3 к Договору).</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Цена Договора включает в себя прибыль Подрядчика, а также все расходы </w:t>
        <w:br/>
        <w:t>и затраты Подрядчика на:</w:t>
      </w:r>
    </w:p>
    <w:p>
      <w:pPr>
        <w:pStyle w:val="ListParagraph"/>
        <w:numPr>
          <w:ilvl w:val="2"/>
          <w:numId w:val="4"/>
        </w:numPr>
        <w:shd w:val="clear" w:color="auto" w:fill="FFFFFF"/>
        <w:tabs>
          <w:tab w:val="clear" w:pos="708"/>
          <w:tab w:val="left" w:pos="1418" w:leader="none"/>
        </w:tabs>
        <w:ind w:left="0" w:firstLine="709"/>
        <w:jc w:val="both"/>
        <w:rPr/>
      </w:pPr>
      <w:r>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4"/>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4"/>
        </w:numPr>
        <w:shd w:val="clear" w:color="auto" w:fill="FFFFFF"/>
        <w:tabs>
          <w:tab w:val="clear" w:pos="708"/>
          <w:tab w:val="left" w:pos="1418" w:leader="none"/>
        </w:tabs>
        <w:ind w:left="0" w:firstLine="709"/>
        <w:jc w:val="both"/>
        <w:rPr/>
      </w:pPr>
      <w: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4"/>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shd w:val="clear" w:color="auto" w:fill="FFFFFF"/>
        <w:tabs>
          <w:tab w:val="clear" w:pos="708"/>
          <w:tab w:val="left" w:pos="1134" w:leader="none"/>
        </w:tabs>
        <w:ind w:left="0" w:firstLine="709"/>
        <w:jc w:val="both"/>
        <w:rPr>
          <w:bCs/>
        </w:rPr>
      </w:pPr>
      <w:bookmarkStart w:id="17" w:name="_Ref361834675"/>
      <w:bookmarkStart w:id="18" w:name="_Ref361858588"/>
      <w:r>
        <w:rPr>
          <w:bCs/>
        </w:rPr>
        <w:t>Оплата по Договору осуществляется Заказчиком в следующем порядке:</w:t>
      </w:r>
      <w:bookmarkEnd w:id="17"/>
      <w:bookmarkEnd w:id="18"/>
      <w:r>
        <w:rPr>
          <w:bCs/>
        </w:rPr>
        <w:t xml:space="preserve"> </w:t>
      </w:r>
    </w:p>
    <w:p>
      <w:pPr>
        <w:pStyle w:val="ListParagraph"/>
        <w:numPr>
          <w:ilvl w:val="2"/>
          <w:numId w:val="4"/>
        </w:numPr>
        <w:shd w:val="clear" w:color="auto" w:fill="FFFFFF"/>
        <w:tabs>
          <w:tab w:val="clear" w:pos="708"/>
          <w:tab w:val="left" w:pos="709" w:leader="none"/>
        </w:tabs>
        <w:ind w:left="0" w:firstLine="709"/>
        <w:jc w:val="both"/>
        <w:rPr/>
      </w:pPr>
      <w:bookmarkStart w:id="19" w:name="_Ref361834251"/>
      <w:bookmarkStart w:id="20" w:name="_Ref361834178"/>
      <w:bookmarkStart w:id="21" w:name="_Ref373242766"/>
      <w:bookmarkEnd w:id="19"/>
      <w:r>
        <w:rPr/>
        <w:t xml:space="preserve">Авансовые платежи в счет стоимости каждого Этапа Работ </w:t>
      </w:r>
      <w:r>
        <w:rPr>
          <w:b/>
          <w:i/>
        </w:rPr>
        <w:t>в размере</w:t>
      </w:r>
      <w:r>
        <w:rPr>
          <w:i/>
        </w:rPr>
        <w:t xml:space="preserve"> 3</w:t>
      </w:r>
      <w:r>
        <w:rPr>
          <w:b/>
          <w:i/>
        </w:rPr>
        <w:t>0  (тридцати) процентов</w:t>
      </w:r>
      <w:r>
        <w:rPr/>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3.5.4, 3.5.5 Договора.</w:t>
      </w:r>
      <w:bookmarkEnd w:id="21"/>
    </w:p>
    <w:p>
      <w:pPr>
        <w:pStyle w:val="ListParagraph"/>
        <w:numPr>
          <w:ilvl w:val="2"/>
          <w:numId w:val="4"/>
        </w:numPr>
        <w:shd w:val="clear" w:color="auto" w:fill="FFFFFF"/>
        <w:tabs>
          <w:tab w:val="clear" w:pos="708"/>
          <w:tab w:val="left" w:pos="709" w:leader="none"/>
        </w:tabs>
        <w:ind w:left="0" w:firstLine="709"/>
        <w:jc w:val="both"/>
        <w:rPr/>
      </w:pPr>
      <w:r>
        <w:rPr/>
        <w:t xml:space="preserve">Последующие платежи </w:t>
      </w:r>
      <w:r>
        <w:rPr>
          <w:b/>
          <w:i/>
        </w:rPr>
        <w:t>в размере 70 (семидесяти) процентов</w:t>
      </w:r>
      <w:r>
        <w:rPr/>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w:t>
      </w:r>
      <w:r>
        <w:rPr>
          <w:i/>
        </w:rPr>
        <w:t xml:space="preserve">в течение 7 (семи) рабочих дней </w:t>
      </w:r>
      <w:r>
        <w:rPr/>
        <w:t>с даты подписания Сторонами документов, указанных в пункте 4.1 Договора, на основании счета, выставленного Подрядчиком, и с учетом пунктов 3.5.4, 3.5.5 Договора.</w:t>
      </w:r>
    </w:p>
    <w:p>
      <w:pPr>
        <w:pStyle w:val="ListParagraph"/>
        <w:shd w:val="clear" w:color="auto" w:fill="FFFFFF"/>
        <w:tabs>
          <w:tab w:val="clear" w:pos="708"/>
          <w:tab w:val="left" w:pos="851" w:leader="none"/>
        </w:tabs>
        <w:ind w:left="0" w:firstLine="709"/>
        <w:jc w:val="both"/>
        <w:rPr/>
      </w:pPr>
      <w:r>
        <w:rPr/>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ListParagraph"/>
        <w:numPr>
          <w:ilvl w:val="2"/>
          <w:numId w:val="4"/>
        </w:numPr>
        <w:shd w:val="clear" w:color="auto" w:fill="FFFFFF"/>
        <w:tabs>
          <w:tab w:val="clear" w:pos="708"/>
          <w:tab w:val="left" w:pos="709" w:leader="none"/>
        </w:tabs>
        <w:ind w:left="0" w:firstLine="709"/>
        <w:jc w:val="both"/>
        <w:rPr/>
      </w:pPr>
      <w:r>
        <w:rPr/>
        <w:t>Окончательный расчет по Этапу Работ производится в следующем порядке:</w:t>
      </w:r>
    </w:p>
    <w:p>
      <w:pPr>
        <w:pStyle w:val="ListParagraph"/>
        <w:numPr>
          <w:ilvl w:val="3"/>
          <w:numId w:val="4"/>
        </w:numPr>
        <w:shd w:val="clear" w:color="auto" w:fill="FFFFFF"/>
        <w:tabs>
          <w:tab w:val="clear" w:pos="708"/>
          <w:tab w:val="left" w:pos="1560" w:leader="none"/>
        </w:tabs>
        <w:ind w:left="0" w:firstLine="709"/>
        <w:jc w:val="both"/>
        <w:rPr/>
      </w:pPr>
      <w:r>
        <w:rPr/>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3.5.1, 3.5.2 Договора, соответствующая разница выплачивается </w:t>
      </w:r>
      <w:r>
        <w:rPr>
          <w:i/>
        </w:rPr>
        <w:t xml:space="preserve">в течение 7 (семи) рабочих дней </w:t>
      </w:r>
      <w:r>
        <w:rPr/>
        <w:t>с даты подписания Сторонами документов, указанных в пункте 4.2 Договора, на основании счета, выставленного Подрядчиком, и с учетом пунктов 3.5.4, 3.5.5 Договора.</w:t>
      </w:r>
    </w:p>
    <w:p>
      <w:pPr>
        <w:pStyle w:val="ListParagraph"/>
        <w:numPr>
          <w:ilvl w:val="3"/>
          <w:numId w:val="4"/>
        </w:numPr>
        <w:shd w:val="clear" w:color="auto" w:fill="FFFFFF"/>
        <w:tabs>
          <w:tab w:val="clear" w:pos="708"/>
          <w:tab w:val="left" w:pos="1560" w:leader="none"/>
        </w:tabs>
        <w:ind w:left="0" w:firstLine="709"/>
        <w:jc w:val="both"/>
        <w:rPr/>
      </w:pPr>
      <w:r>
        <w:rPr/>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3.5.1, 3.5.2 Договора, соответствующая разница, определенная в том числе с учетом пункта 3.5.5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pPr>
        <w:pStyle w:val="ListParagraph"/>
        <w:numPr>
          <w:ilvl w:val="2"/>
          <w:numId w:val="4"/>
        </w:numPr>
        <w:shd w:val="clear" w:color="auto" w:fill="FFFFFF"/>
        <w:tabs>
          <w:tab w:val="clear" w:pos="708"/>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4"/>
        </w:numPr>
        <w:shd w:val="clear" w:color="auto" w:fill="FFFFFF"/>
        <w:tabs>
          <w:tab w:val="clear" w:pos="708"/>
          <w:tab w:val="left" w:pos="1418" w:leader="none"/>
        </w:tabs>
        <w:ind w:left="0" w:firstLine="709"/>
        <w:jc w:val="both"/>
        <w:rPr/>
      </w:pPr>
      <w:r>
        <w:rPr/>
        <w:t xml:space="preserve">Подрядчик не позднее, чем за 5 (пять) рабочих дней до предполагаемой даты выплаты авансового платежа обязан предоставить Заказчику Независимую гарантию надлежащего исполнения обязательств по Договору </w:t>
      </w:r>
      <w:r>
        <w:rPr>
          <w:b/>
          <w:i/>
        </w:rPr>
        <w:t>в размере авансового платежа</w:t>
      </w:r>
      <w:r>
        <w:rPr/>
        <w:t>,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pPr>
        <w:pStyle w:val="ListParagraph"/>
        <w:shd w:val="clear" w:color="auto" w:fill="FFFFFF"/>
        <w:tabs>
          <w:tab w:val="clear" w:pos="708"/>
          <w:tab w:val="left" w:pos="1418" w:leader="none"/>
        </w:tabs>
        <w:ind w:left="0" w:firstLine="709"/>
        <w:jc w:val="both"/>
        <w:rPr/>
      </w:pPr>
      <w:r>
        <w:rPr/>
        <w:t xml:space="preserve">В случае отказа Подрядчика от выплаты аванса, о чем он должен письменно уведомить Заказчика, Подрядчик предоставляет Заказчику Независимую гарантию надлежащего исполнения обязательств по Договору </w:t>
      </w:r>
      <w:r>
        <w:rPr>
          <w:b/>
          <w:i/>
        </w:rPr>
        <w:t>в размере 5 (Пять) процентов</w:t>
      </w:r>
      <w:r>
        <w:rPr/>
        <w:t xml:space="preserve"> </w:t>
      </w:r>
      <w:r>
        <w:rPr>
          <w:bCs/>
        </w:rPr>
        <w:t>от Цены Договора</w:t>
      </w:r>
      <w:r>
        <w:rPr/>
        <w:t xml:space="preserve">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pPr>
        <w:pStyle w:val="ListParagraph"/>
        <w:shd w:val="clear" w:color="auto" w:fill="FFFFFF"/>
        <w:tabs>
          <w:tab w:val="clear" w:pos="708"/>
          <w:tab w:val="left" w:pos="1418" w:leader="none"/>
        </w:tabs>
        <w:ind w:left="0" w:firstLine="709"/>
        <w:jc w:val="both"/>
        <w:rPr/>
      </w:pPr>
      <w:r>
        <w:rPr/>
        <w:t xml:space="preserve">В случае непредоставления Независимой гарантии надлежащего исполнения обязательств по Договору и при отсутствии соглашения сторон об ином Заказчик вправе </w:t>
      </w:r>
      <w:r>
        <w:rPr>
          <w:b/>
          <w:i/>
        </w:rPr>
        <w:t>удерживать 5 (пять) процентов</w:t>
      </w:r>
      <w:r>
        <w:rPr/>
        <w:t xml:space="preserve"> от стоимости выполненных работ при каждом платеже, выплачиваемом Заказчиком Подрядчику в порядке, размерах и сроки, установленные пунктами 3.5.2-3.5.3,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w:t>
      </w:r>
      <w:r>
        <w:rPr>
          <w:i/>
        </w:rPr>
        <w:t>в течение 7 (семи) рабочих дней</w:t>
      </w:r>
      <w:r>
        <w:rPr/>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pPr>
        <w:pStyle w:val="ListParagraph"/>
        <w:shd w:val="clear" w:color="auto" w:fill="FFFFFF"/>
        <w:tabs>
          <w:tab w:val="clear" w:pos="708"/>
          <w:tab w:val="left" w:pos="1418" w:leader="none"/>
        </w:tabs>
        <w:ind w:left="0" w:firstLine="709"/>
        <w:jc w:val="both"/>
        <w:rPr/>
      </w:pPr>
      <w:bookmarkStart w:id="22" w:name="_Ref361834178"/>
      <w:r>
        <w:rPr/>
        <w:t xml:space="preserve">Любое требование Подрядчика о выплате Обеспечительного платежа до наступления установленного Договором срока не подлежит удовлетворению. </w:t>
      </w:r>
      <w:bookmarkEnd w:id="22"/>
      <w:r>
        <w:rPr>
          <w:bCs/>
        </w:rPr>
        <w:t xml:space="preserve"> </w:t>
      </w:r>
    </w:p>
    <w:p>
      <w:pPr>
        <w:pStyle w:val="ListParagraph"/>
        <w:numPr>
          <w:ilvl w:val="1"/>
          <w:numId w:val="4"/>
        </w:numPr>
        <w:shd w:val="clear" w:color="auto" w:fill="FFFFFF"/>
        <w:tabs>
          <w:tab w:val="clear" w:pos="708"/>
          <w:tab w:val="left" w:pos="1418" w:leader="none"/>
        </w:tabs>
        <w:ind w:left="0" w:firstLine="709"/>
        <w:jc w:val="both"/>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bookmarkEnd w:id="23"/>
    </w:p>
    <w:p>
      <w:pPr>
        <w:pStyle w:val="ListParagraph"/>
        <w:numPr>
          <w:ilvl w:val="1"/>
          <w:numId w:val="4"/>
        </w:numPr>
        <w:shd w:val="clear" w:color="auto" w:fill="FFFFFF"/>
        <w:tabs>
          <w:tab w:val="clear" w:pos="708"/>
          <w:tab w:val="left" w:pos="1418" w:leader="none"/>
        </w:tabs>
        <w:ind w:left="0" w:firstLine="709"/>
        <w:jc w:val="both"/>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4"/>
        </w:numPr>
        <w:shd w:val="clear" w:color="auto" w:fill="FFFFFF"/>
        <w:tabs>
          <w:tab w:val="clear" w:pos="708"/>
          <w:tab w:val="left" w:pos="1418" w:leader="none"/>
        </w:tabs>
        <w:ind w:left="0" w:firstLine="709"/>
        <w:jc w:val="both"/>
        <w:rPr/>
      </w:pPr>
      <w:r>
        <w:rPr/>
        <w:t xml:space="preserve">Оплата затрат на временные здания и сооружения и непредвиденных работ </w:t>
        <w:br/>
        <w:t>и затрат</w:t>
      </w:r>
      <w:r>
        <w:rPr>
          <w:rStyle w:val="Style14"/>
        </w:rPr>
        <w:footnoteReference w:id="2"/>
      </w:r>
      <w:r>
        <w:rPr/>
        <w:t xml:space="preserve"> осуществляется Заказчиком в следующем порядке</w:t>
      </w:r>
      <w:r>
        <w:rPr>
          <w:bCs/>
        </w:rPr>
        <w:t>:</w:t>
      </w:r>
    </w:p>
    <w:p>
      <w:pPr>
        <w:pStyle w:val="ListParagraph"/>
        <w:numPr>
          <w:ilvl w:val="2"/>
          <w:numId w:val="4"/>
        </w:numPr>
        <w:shd w:val="clear" w:color="auto" w:fill="FFFFFF"/>
        <w:tabs>
          <w:tab w:val="clear" w:pos="708"/>
          <w:tab w:val="left" w:pos="1418" w:leader="none"/>
        </w:tabs>
        <w:ind w:left="0" w:firstLine="709"/>
        <w:jc w:val="both"/>
        <w:rPr/>
      </w:pPr>
      <w:r>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rPr>
        <w:t xml:space="preserve"> с приложениями</w:t>
      </w:r>
      <w:r>
        <w:rPr/>
        <w:t xml:space="preserve"> (Приложение № 3 к Договору). По окончании возведения каждого титульного временного здания и / или сооружения Стороны подписывают Акт </w:t>
      </w:r>
      <w:r>
        <w:rPr>
          <w:bCs/>
        </w:rPr>
        <w:t xml:space="preserve">КС-2 и Справку </w:t>
      </w:r>
      <w:r>
        <w:rPr/>
        <w:t xml:space="preserve">КС-3. Оплата в размере 100 (ста) процентов от стоимости временного здания и / или сооружения производится Заказчиком </w:t>
      </w:r>
      <w:r>
        <w:rPr>
          <w:i/>
        </w:rPr>
        <w:t>в течение 7 (семи) рабочих дней</w:t>
      </w:r>
      <w:r>
        <w:rPr/>
        <w:t xml:space="preserve"> с даты подписания Сторонами Акта КС-2 и Справки КС-3 на основании счета, выставленного Подрядчиком, и с учетом пунктов 3.5.4, 3.5.5 Договора. Стоимость временных зданий и сооружений не включается в </w:t>
      </w:r>
      <w:r>
        <w:rPr>
          <w:bCs/>
        </w:rPr>
        <w:t>общую сумму Акта КС-2, подписываемого Сторонами в соответствии с пунктом 4.2 Договора.</w:t>
      </w:r>
    </w:p>
    <w:p>
      <w:pPr>
        <w:pStyle w:val="ListParagraph"/>
        <w:numPr>
          <w:ilvl w:val="2"/>
          <w:numId w:val="4"/>
        </w:numPr>
        <w:shd w:val="clear" w:color="auto" w:fill="FFFFFF"/>
        <w:tabs>
          <w:tab w:val="clear" w:pos="708"/>
          <w:tab w:val="left" w:pos="1418" w:leader="none"/>
        </w:tabs>
        <w:ind w:left="0" w:firstLine="709"/>
        <w:jc w:val="both"/>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с приложениями</w:t>
      </w:r>
      <w:r>
        <w:rPr/>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lang w:val="en-US"/>
        </w:rPr>
        <w:t>c</w:t>
      </w:r>
      <w:r>
        <w:rPr/>
        <w:t xml:space="preserve"> пунктом 4.1 Договора. Оплата в размере 100 (ста) процентов от стоимости непредвиденных работ и затрат производится Заказчиком </w:t>
      </w:r>
      <w:r>
        <w:rPr>
          <w:i/>
        </w:rPr>
        <w:t xml:space="preserve">в течение 7 (семи) рабочих дней </w:t>
      </w:r>
      <w:r>
        <w:rPr/>
        <w:t xml:space="preserve">с даты подписания Сторонами Акта освидетельствования выполненных работ на основании счета, выставленного Подрядчиком, и с учетом пунктов 3.5.4, 3.5.5 Договора. Стоимость непредвиденных работ и затрат включается в </w:t>
      </w:r>
      <w:r>
        <w:rPr>
          <w:bCs/>
        </w:rPr>
        <w:t>общую сумму Акта КС-2, подписываемого Сторонами в соответствии с пунктом 4.2 Договора.</w:t>
      </w:r>
    </w:p>
    <w:p>
      <w:pPr>
        <w:pStyle w:val="ListParagraph"/>
        <w:shd w:val="clear" w:color="auto" w:fill="FFFFFF"/>
        <w:tabs>
          <w:tab w:val="clear" w:pos="708"/>
          <w:tab w:val="left" w:pos="1418" w:leader="none"/>
        </w:tabs>
        <w:ind w:left="0" w:firstLine="709"/>
        <w:jc w:val="both"/>
        <w:rPr/>
      </w:pPr>
      <w:r>
        <w:rPr/>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ListParagraph"/>
        <w:numPr>
          <w:ilvl w:val="1"/>
          <w:numId w:val="4"/>
        </w:numPr>
        <w:shd w:val="clear" w:color="auto" w:fill="FFFFFF"/>
        <w:tabs>
          <w:tab w:val="clear" w:pos="708"/>
          <w:tab w:val="left" w:pos="1418" w:leader="none"/>
        </w:tabs>
        <w:ind w:left="0" w:firstLine="709"/>
        <w:jc w:val="both"/>
        <w:rPr/>
      </w:pPr>
      <w:r>
        <w:rPr/>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4"/>
        </w:numPr>
        <w:shd w:val="clear" w:color="auto" w:fill="FFFFFF"/>
        <w:tabs>
          <w:tab w:val="clear" w:pos="708"/>
          <w:tab w:val="left" w:pos="1418" w:leader="none"/>
        </w:tabs>
        <w:ind w:left="0" w:firstLine="709"/>
        <w:jc w:val="both"/>
        <w:rPr>
          <w:bCs/>
        </w:rPr>
      </w:pPr>
      <w:r>
        <w:rPr/>
        <w:t>Индексация Цены Договора не допускается.</w:t>
      </w:r>
    </w:p>
    <w:p>
      <w:pPr>
        <w:pStyle w:val="ListParagraph"/>
        <w:numPr>
          <w:ilvl w:val="1"/>
          <w:numId w:val="4"/>
        </w:numPr>
        <w:shd w:val="clear" w:color="auto" w:fill="FFFFFF"/>
        <w:tabs>
          <w:tab w:val="clear" w:pos="708"/>
          <w:tab w:val="left" w:pos="1418" w:leader="none"/>
        </w:tabs>
        <w:ind w:left="0" w:firstLine="709"/>
        <w:jc w:val="both"/>
        <w:rPr>
          <w:bCs/>
        </w:rPr>
      </w:pPr>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 / оказанных услуг.</w:t>
      </w:r>
    </w:p>
    <w:p>
      <w:pPr>
        <w:pStyle w:val="ListParagraph"/>
        <w:shd w:val="clear" w:color="auto" w:fill="FFFFFF"/>
        <w:tabs>
          <w:tab w:val="clear" w:pos="708"/>
          <w:tab w:val="left" w:pos="1418" w:leader="none"/>
        </w:tabs>
        <w:ind w:left="709" w:hanging="0"/>
        <w:jc w:val="both"/>
        <w:rPr>
          <w:bCs/>
        </w:rPr>
      </w:pPr>
      <w:r>
        <w:rPr>
          <w:bCs/>
        </w:rPr>
      </w:r>
      <w:bookmarkStart w:id="24" w:name="_Ref361834251"/>
      <w:bookmarkStart w:id="25" w:name="_Ref361834251"/>
      <w:bookmarkEnd w:id="25"/>
    </w:p>
    <w:p>
      <w:pPr>
        <w:pStyle w:val="ListParagraph"/>
        <w:numPr>
          <w:ilvl w:val="0"/>
          <w:numId w:val="23"/>
        </w:numPr>
        <w:shd w:val="clear" w:color="auto" w:fill="FFFFFF"/>
        <w:tabs>
          <w:tab w:val="clear" w:pos="708"/>
          <w:tab w:val="left" w:pos="284" w:leader="none"/>
        </w:tabs>
        <w:ind w:left="0" w:hanging="0"/>
        <w:jc w:val="center"/>
        <w:rPr>
          <w:b/>
          <w:b/>
          <w:bCs/>
        </w:rPr>
      </w:pPr>
      <w:r>
        <w:rPr>
          <w:b/>
          <w:bCs/>
        </w:rPr>
        <w:t>Порядок сдачи-приемки Работ</w:t>
      </w:r>
    </w:p>
    <w:p>
      <w:pPr>
        <w:pStyle w:val="ListParagraph"/>
        <w:numPr>
          <w:ilvl w:val="1"/>
          <w:numId w:val="29"/>
        </w:numPr>
        <w:shd w:val="clear" w:color="auto" w:fill="FFFFFF"/>
        <w:tabs>
          <w:tab w:val="clear" w:pos="708"/>
          <w:tab w:val="left" w:pos="284" w:leader="none"/>
        </w:tabs>
        <w:ind w:left="0" w:firstLine="709"/>
        <w:jc w:val="both"/>
        <w:rPr>
          <w:bCs/>
        </w:rPr>
      </w:pPr>
      <w:bookmarkStart w:id="26" w:name="_Ref361337635"/>
      <w:bookmarkStart w:id="27" w:name="_Ref361336754"/>
      <w:bookmarkStart w:id="28" w:name="_Ref361335138"/>
      <w:bookmarkStart w:id="29" w:name="_Ref373242517"/>
      <w:r>
        <w:rPr/>
        <w:t xml:space="preserve">Подрядчик не позднее 25-го числа текущего месяца, представляет Заказчику подписанный(-ые) со своей стороны в 3 (трех) экземплярах Акт(-ы) освидетельствования выполненных работ за соответствующий отчетный месяц по форме Приложения № 7 к Договору с приложением Исполнительной документации в 3 (трех) экземплярах. </w:t>
      </w:r>
    </w:p>
    <w:p>
      <w:pPr>
        <w:pStyle w:val="ListParagraph"/>
        <w:numPr>
          <w:ilvl w:val="1"/>
          <w:numId w:val="29"/>
        </w:numPr>
        <w:shd w:val="clear" w:color="auto" w:fill="FFFFFF"/>
        <w:tabs>
          <w:tab w:val="clear" w:pos="708"/>
          <w:tab w:val="left" w:pos="284" w:leader="none"/>
        </w:tabs>
        <w:ind w:left="0" w:firstLine="709"/>
        <w:jc w:val="both"/>
        <w:rPr>
          <w:bCs/>
        </w:rPr>
      </w:pPr>
      <w:r>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Pr/>
        <w:t xml:space="preserve"> (пяти)</w:t>
      </w:r>
      <w:r>
        <w:rPr>
          <w:bCs/>
        </w:rPr>
        <w:t xml:space="preserve"> рабочих дней представляет Заказчику подписанные со своей стороны в 2 (двух) экземплярах Акт КС-2, Справку КС-3</w:t>
      </w:r>
      <w:r>
        <w:rPr/>
        <w:t>.</w:t>
      </w:r>
      <w:bookmarkEnd w:id="27"/>
      <w:bookmarkEnd w:id="28"/>
      <w:bookmarkEnd w:id="29"/>
    </w:p>
    <w:p>
      <w:pPr>
        <w:pStyle w:val="ListParagraph"/>
        <w:numPr>
          <w:ilvl w:val="1"/>
          <w:numId w:val="29"/>
        </w:numPr>
        <w:shd w:val="clear" w:color="auto" w:fill="FFFFFF"/>
        <w:tabs>
          <w:tab w:val="clear" w:pos="708"/>
          <w:tab w:val="left" w:pos="284" w:leader="none"/>
        </w:tabs>
        <w:ind w:left="0" w:firstLine="709"/>
        <w:jc w:val="both"/>
        <w:rPr>
          <w:bCs/>
        </w:rPr>
      </w:pPr>
      <w:bookmarkStart w:id="30" w:name="_Ref361336865"/>
      <w:r>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pPr>
        <w:pStyle w:val="ListParagraph"/>
        <w:shd w:val="clear" w:color="auto" w:fill="FFFFFF"/>
        <w:tabs>
          <w:tab w:val="clear" w:pos="708"/>
          <w:tab w:val="left" w:pos="1134" w:leader="none"/>
        </w:tabs>
        <w:ind w:left="0" w:firstLine="709"/>
        <w:jc w:val="both"/>
        <w:rPr/>
      </w:pPr>
      <w:r>
        <w:rPr>
          <w:bCs/>
        </w:rPr>
        <w:t>- А</w:t>
      </w:r>
      <w:r>
        <w:rPr/>
        <w:t>кт КС-11 в 2 (двух) экземплярах.</w:t>
      </w:r>
      <w:bookmarkEnd w:id="30"/>
    </w:p>
    <w:p>
      <w:pPr>
        <w:pStyle w:val="ListParagraph"/>
        <w:numPr>
          <w:ilvl w:val="1"/>
          <w:numId w:val="29"/>
        </w:numPr>
        <w:shd w:val="clear" w:color="auto" w:fill="FFFFFF"/>
        <w:tabs>
          <w:tab w:val="clear" w:pos="708"/>
          <w:tab w:val="left" w:pos="28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9"/>
        </w:numPr>
        <w:shd w:val="clear" w:color="auto" w:fill="FFFFFF"/>
        <w:tabs>
          <w:tab w:val="clear" w:pos="708"/>
          <w:tab w:val="left" w:pos="28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9"/>
        </w:numPr>
        <w:shd w:val="clear" w:color="auto" w:fill="FFFFFF"/>
        <w:tabs>
          <w:tab w:val="clear" w:pos="708"/>
          <w:tab w:val="left" w:pos="28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pPr>
        <w:pStyle w:val="ListParagraph"/>
        <w:numPr>
          <w:ilvl w:val="1"/>
          <w:numId w:val="29"/>
        </w:numPr>
        <w:shd w:val="clear" w:color="auto" w:fill="FFFFFF"/>
        <w:tabs>
          <w:tab w:val="clear" w:pos="708"/>
          <w:tab w:val="left" w:pos="284" w:leader="none"/>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9"/>
        </w:numPr>
        <w:shd w:val="clear" w:color="auto" w:fill="FFFFFF"/>
        <w:tabs>
          <w:tab w:val="clear" w:pos="708"/>
          <w:tab w:val="left" w:pos="284" w:leader="none"/>
        </w:tabs>
        <w:ind w:left="0" w:firstLine="709"/>
        <w:jc w:val="both"/>
        <w:rPr>
          <w:bCs/>
        </w:rPr>
      </w:pPr>
      <w:r>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pPr>
        <w:pStyle w:val="ListParagraph"/>
        <w:numPr>
          <w:ilvl w:val="1"/>
          <w:numId w:val="29"/>
        </w:numPr>
        <w:shd w:val="clear" w:color="auto" w:fill="FFFFFF"/>
        <w:tabs>
          <w:tab w:val="clear" w:pos="708"/>
          <w:tab w:val="left" w:pos="284" w:leader="none"/>
        </w:tabs>
        <w:ind w:left="0" w:firstLine="709"/>
        <w:jc w:val="both"/>
        <w:rPr>
          <w:bCs/>
        </w:rPr>
      </w:pPr>
      <w:bookmarkStart w:id="31" w:name="_Ref361337635"/>
      <w:r>
        <w:rPr>
          <w:bCs/>
        </w:rPr>
        <w:t xml:space="preserve">Подрядчик обязан представить Заказчику счета-фактуры, выставленные в сроки </w:t>
        <w:br/>
        <w:t xml:space="preserve">и оформленные в порядке, установленном законодательством Российской Федерации. </w:t>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1"/>
    </w:p>
    <w:p>
      <w:pPr>
        <w:pStyle w:val="ListParagraph"/>
        <w:shd w:val="clear" w:color="auto" w:fill="FFFFFF"/>
        <w:tabs>
          <w:tab w:val="clear" w:pos="708"/>
          <w:tab w:val="left" w:pos="1134" w:leader="none"/>
        </w:tabs>
        <w:ind w:left="0" w:hanging="0"/>
        <w:jc w:val="both"/>
        <w:rPr>
          <w:bCs/>
        </w:rPr>
      </w:pPr>
      <w:r>
        <w:rPr>
          <w:bCs/>
        </w:rPr>
      </w:r>
    </w:p>
    <w:p>
      <w:pPr>
        <w:pStyle w:val="ListParagraph"/>
        <w:numPr>
          <w:ilvl w:val="0"/>
          <w:numId w:val="24"/>
        </w:numPr>
        <w:shd w:val="clear" w:color="auto" w:fill="FFFFFF"/>
        <w:tabs>
          <w:tab w:val="clear" w:pos="708"/>
          <w:tab w:val="left" w:pos="284" w:leader="none"/>
        </w:tabs>
        <w:ind w:left="0" w:hanging="0"/>
        <w:jc w:val="center"/>
        <w:rPr>
          <w:b/>
          <w:b/>
          <w:bCs/>
        </w:rPr>
      </w:pPr>
      <w:r>
        <w:rPr>
          <w:b/>
          <w:bCs/>
        </w:rPr>
        <w:t>Право собственности и переход рисков</w:t>
      </w:r>
    </w:p>
    <w:p>
      <w:pPr>
        <w:pStyle w:val="ListParagraph"/>
        <w:numPr>
          <w:ilvl w:val="1"/>
          <w:numId w:val="24"/>
        </w:numPr>
        <w:shd w:val="clear" w:color="auto" w:fill="FFFFFF"/>
        <w:tabs>
          <w:tab w:val="clear" w:pos="708"/>
          <w:tab w:val="left" w:pos="1134" w:leader="none"/>
        </w:tabs>
        <w:ind w:left="0" w:firstLine="709"/>
        <w:jc w:val="both"/>
        <w:rPr>
          <w:bCs/>
        </w:rPr>
      </w:pPr>
      <w:bookmarkStart w:id="32" w:name="_Ref361405028"/>
      <w:r>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Pr/>
        <w:t>КС-2</w:t>
      </w:r>
      <w:r>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32"/>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Право собственности на результаты выполненных Работ возникает у Заказчика с момента подписания Сторонами Акта КС-2. </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24"/>
        </w:numPr>
        <w:shd w:val="clear" w:color="auto" w:fill="FFFFFF"/>
        <w:tabs>
          <w:tab w:val="clear" w:pos="708"/>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 xml:space="preserve">означает приемку выполненных Работ и вступление в силу положений Договора, касающихся гарантий качества. </w:t>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numPr>
          <w:ilvl w:val="0"/>
          <w:numId w:val="24"/>
        </w:numPr>
        <w:shd w:val="clear" w:color="auto" w:fill="FFFFFF"/>
        <w:tabs>
          <w:tab w:val="clear" w:pos="708"/>
          <w:tab w:val="left" w:pos="284" w:leader="none"/>
        </w:tabs>
        <w:ind w:left="0" w:hanging="0"/>
        <w:jc w:val="center"/>
        <w:rPr>
          <w:b/>
          <w:b/>
          <w:bCs/>
        </w:rPr>
      </w:pPr>
      <w:r>
        <w:rPr>
          <w:b/>
          <w:bCs/>
        </w:rPr>
        <w:t>Условия Независимой гарантии, предоставляемой в качестве обеспечения исполнения Договора</w:t>
      </w:r>
    </w:p>
    <w:p>
      <w:pPr>
        <w:pStyle w:val="ListParagraph"/>
        <w:widowControl w:val="false"/>
        <w:numPr>
          <w:ilvl w:val="1"/>
          <w:numId w:val="24"/>
        </w:numPr>
        <w:jc w:val="both"/>
        <w:rPr>
          <w:bCs/>
        </w:rPr>
      </w:pPr>
      <w:r>
        <w:rPr>
          <w:bCs/>
        </w:rPr>
        <w:t>Условия независимой гарантии, предоставляемой в качестве обеспечения исполнения договора:</w:t>
      </w:r>
    </w:p>
    <w:p>
      <w:pPr>
        <w:pStyle w:val="Normal"/>
        <w:widowControl w:val="false"/>
        <w:spacing w:lineRule="auto" w:line="240"/>
        <w:ind w:firstLine="709"/>
        <w:rPr>
          <w:bCs/>
          <w:sz w:val="24"/>
          <w:szCs w:val="24"/>
        </w:rPr>
      </w:pPr>
      <w:r>
        <w:rPr>
          <w:bCs/>
          <w:sz w:val="24"/>
          <w:szCs w:val="24"/>
        </w:rPr>
        <w:t xml:space="preserve">– </w:t>
      </w:r>
      <w:r>
        <w:rPr>
          <w:bCs/>
          <w:sz w:val="24"/>
          <w:szCs w:val="24"/>
        </w:rPr>
        <w:t>Независимая гарантия не может быть отозвана выдавшим ее гарантом;</w:t>
      </w:r>
    </w:p>
    <w:p>
      <w:pPr>
        <w:pStyle w:val="Normal"/>
        <w:widowControl w:val="false"/>
        <w:spacing w:lineRule="auto" w:line="240"/>
        <w:ind w:firstLine="709"/>
        <w:rPr>
          <w:bCs/>
          <w:sz w:val="24"/>
          <w:szCs w:val="24"/>
        </w:rPr>
      </w:pPr>
      <w:r>
        <w:rPr>
          <w:bCs/>
          <w:sz w:val="24"/>
          <w:szCs w:val="24"/>
        </w:rPr>
        <w:t xml:space="preserve">– </w:t>
      </w:r>
      <w:r>
        <w:rPr>
          <w:bCs/>
          <w:sz w:val="24"/>
          <w:szCs w:val="24"/>
        </w:rPr>
        <w:t>бенефициар по Независимой гарантии -– Заказчик, принципал – Подрядчик;</w:t>
      </w:r>
    </w:p>
    <w:p>
      <w:pPr>
        <w:pStyle w:val="Normal"/>
        <w:widowControl w:val="false"/>
        <w:spacing w:lineRule="auto" w:line="240"/>
        <w:ind w:firstLine="709"/>
        <w:rPr>
          <w:bCs/>
          <w:sz w:val="24"/>
          <w:szCs w:val="24"/>
        </w:rPr>
      </w:pPr>
      <w:r>
        <w:rPr>
          <w:bCs/>
          <w:sz w:val="24"/>
          <w:szCs w:val="24"/>
        </w:rPr>
        <w:t xml:space="preserve">– </w:t>
      </w:r>
      <w:r>
        <w:rPr>
          <w:bCs/>
          <w:sz w:val="24"/>
          <w:szCs w:val="24"/>
        </w:rPr>
        <w:t>сумма Независимой гарантии выражена в валюте расчетов по Договору;</w:t>
      </w:r>
    </w:p>
    <w:p>
      <w:pPr>
        <w:pStyle w:val="Normal"/>
        <w:widowControl w:val="false"/>
        <w:spacing w:lineRule="auto" w:line="240"/>
        <w:ind w:firstLine="709"/>
        <w:rPr>
          <w:bCs/>
          <w:sz w:val="24"/>
          <w:szCs w:val="24"/>
        </w:rPr>
      </w:pPr>
      <w:r>
        <w:rPr>
          <w:bCs/>
          <w:sz w:val="24"/>
          <w:szCs w:val="24"/>
        </w:rPr>
        <w:t xml:space="preserve">– </w:t>
      </w:r>
      <w:r>
        <w:rPr>
          <w:bCs/>
          <w:sz w:val="24"/>
          <w:szCs w:val="24"/>
        </w:rPr>
        <w:t xml:space="preserve">сумма Независимой гарантии надлежащего исполнения обязательств по Договору должна составлять </w:t>
      </w:r>
      <w:r>
        <w:rPr>
          <w:b/>
          <w:bCs/>
          <w:i/>
          <w:sz w:val="24"/>
          <w:szCs w:val="24"/>
        </w:rPr>
        <w:t>не менее 5 (пять) процентов от цены Договора</w:t>
      </w:r>
      <w:r>
        <w:rPr>
          <w:bCs/>
          <w:sz w:val="24"/>
          <w:szCs w:val="24"/>
        </w:rPr>
        <w:t xml:space="preserve"> (если Договором не предусмотрена выплата аванса) или </w:t>
      </w:r>
      <w:r>
        <w:rPr>
          <w:b/>
          <w:bCs/>
          <w:i/>
          <w:sz w:val="24"/>
          <w:szCs w:val="24"/>
        </w:rPr>
        <w:t>в размере аванса</w:t>
      </w:r>
      <w:r>
        <w:rPr>
          <w:bCs/>
          <w:sz w:val="24"/>
          <w:szCs w:val="24"/>
        </w:rPr>
        <w:t xml:space="preserve"> (если Договором предусмотрена выплата аванса);</w:t>
      </w:r>
    </w:p>
    <w:p>
      <w:pPr>
        <w:pStyle w:val="Normal"/>
        <w:widowControl w:val="false"/>
        <w:spacing w:lineRule="auto" w:line="240"/>
        <w:ind w:firstLine="709"/>
        <w:rPr>
          <w:bCs/>
          <w:sz w:val="24"/>
          <w:szCs w:val="24"/>
        </w:rPr>
      </w:pPr>
      <w:r>
        <w:rPr>
          <w:bCs/>
          <w:sz w:val="24"/>
          <w:szCs w:val="24"/>
        </w:rPr>
        <w:t xml:space="preserve">– </w:t>
      </w:r>
      <w:r>
        <w:rPr>
          <w:bCs/>
          <w:sz w:val="24"/>
          <w:szCs w:val="24"/>
        </w:rPr>
        <w:t>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предусмотренной Договором.</w:t>
      </w:r>
    </w:p>
    <w:p>
      <w:pPr>
        <w:pStyle w:val="Normal"/>
        <w:widowControl w:val="false"/>
        <w:spacing w:lineRule="auto" w:line="240"/>
        <w:ind w:firstLine="709"/>
        <w:rPr>
          <w:bCs/>
          <w:sz w:val="24"/>
          <w:szCs w:val="24"/>
        </w:rPr>
      </w:pPr>
      <w:r>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bCs/>
          <w:sz w:val="24"/>
          <w:szCs w:val="24"/>
        </w:rPr>
      </w:pPr>
      <w:r>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bCs/>
          <w:sz w:val="24"/>
          <w:szCs w:val="24"/>
        </w:rPr>
      </w:pPr>
      <w:r>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pPr>
        <w:pStyle w:val="Normal"/>
        <w:widowControl w:val="false"/>
        <w:spacing w:lineRule="auto" w:line="240"/>
        <w:ind w:firstLine="709"/>
        <w:rPr>
          <w:bCs/>
          <w:sz w:val="24"/>
          <w:szCs w:val="24"/>
        </w:rPr>
      </w:pPr>
      <w:r>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bCs/>
          <w:sz w:val="24"/>
          <w:szCs w:val="24"/>
        </w:rPr>
      </w:pPr>
      <w:r>
        <w:rPr>
          <w:bCs/>
          <w:sz w:val="24"/>
          <w:szCs w:val="24"/>
        </w:rPr>
        <w:t xml:space="preserve">– </w:t>
      </w:r>
      <w:r>
        <w:rPr>
          <w:bCs/>
          <w:sz w:val="24"/>
          <w:szCs w:val="24"/>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bCs/>
          <w:sz w:val="24"/>
          <w:szCs w:val="24"/>
        </w:rPr>
      </w:pPr>
      <w:r>
        <w:rPr>
          <w:bCs/>
          <w:sz w:val="24"/>
          <w:szCs w:val="24"/>
        </w:rPr>
        <w:t xml:space="preserve">– </w:t>
      </w:r>
      <w:r>
        <w:rPr>
          <w:bCs/>
          <w:sz w:val="24"/>
          <w:szCs w:val="24"/>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bCs/>
          <w:sz w:val="24"/>
          <w:szCs w:val="24"/>
        </w:rPr>
      </w:pPr>
      <w:r>
        <w:rPr>
          <w:bCs/>
          <w:sz w:val="24"/>
          <w:szCs w:val="24"/>
        </w:rPr>
        <w:t xml:space="preserve">– </w:t>
      </w:r>
      <w:r>
        <w:rPr>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bCs/>
          <w:sz w:val="24"/>
          <w:szCs w:val="24"/>
        </w:rPr>
      </w:pPr>
      <w:r>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bCs/>
          <w:sz w:val="24"/>
          <w:szCs w:val="24"/>
        </w:rPr>
      </w:pPr>
      <w:r>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bCs/>
          <w:sz w:val="24"/>
          <w:szCs w:val="24"/>
        </w:rPr>
      </w:pPr>
      <w:r>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bCs/>
          <w:sz w:val="24"/>
          <w:szCs w:val="24"/>
        </w:rPr>
      </w:pPr>
      <w:r>
        <w:rPr>
          <w:bCs/>
          <w:sz w:val="24"/>
          <w:szCs w:val="24"/>
        </w:rPr>
        <w:t xml:space="preserve">– </w:t>
      </w:r>
      <w:r>
        <w:rPr>
          <w:bCs/>
          <w:sz w:val="24"/>
          <w:szCs w:val="24"/>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bCs/>
          <w:sz w:val="24"/>
          <w:szCs w:val="24"/>
        </w:rPr>
      </w:pPr>
      <w:r>
        <w:rPr>
          <w:bCs/>
          <w:sz w:val="24"/>
          <w:szCs w:val="24"/>
        </w:rPr>
        <w:t xml:space="preserve">– </w:t>
      </w:r>
      <w:r>
        <w:rPr>
          <w:bCs/>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bCs/>
          <w:sz w:val="24"/>
          <w:szCs w:val="24"/>
        </w:rPr>
      </w:pPr>
      <w:r>
        <w:rPr>
          <w:bCs/>
          <w:sz w:val="24"/>
          <w:szCs w:val="24"/>
        </w:rPr>
        <w:t xml:space="preserve">– </w:t>
      </w:r>
      <w:r>
        <w:rPr>
          <w:bCs/>
          <w:sz w:val="24"/>
          <w:szCs w:val="24"/>
        </w:rPr>
        <w:t>нарушения Подрядчиком сроков выполнения работ, установленных Календарным графиком, более чем на 60 (шестьдесят) календарных дней;</w:t>
      </w:r>
    </w:p>
    <w:p>
      <w:pPr>
        <w:pStyle w:val="Normal"/>
        <w:widowControl w:val="false"/>
        <w:spacing w:lineRule="auto" w:line="240"/>
        <w:ind w:firstLine="709"/>
        <w:rPr>
          <w:bCs/>
          <w:sz w:val="24"/>
          <w:szCs w:val="24"/>
        </w:rPr>
      </w:pPr>
      <w:r>
        <w:rPr>
          <w:bCs/>
          <w:sz w:val="24"/>
          <w:szCs w:val="24"/>
        </w:rPr>
        <w:t xml:space="preserve">– </w:t>
      </w:r>
      <w:r>
        <w:rPr>
          <w:bCs/>
          <w:sz w:val="24"/>
          <w:szCs w:val="24"/>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pPr>
        <w:pStyle w:val="Normal"/>
        <w:widowControl w:val="false"/>
        <w:spacing w:lineRule="auto" w:line="240"/>
        <w:ind w:firstLine="709"/>
        <w:rPr>
          <w:bCs/>
          <w:sz w:val="24"/>
          <w:szCs w:val="24"/>
        </w:rPr>
      </w:pPr>
      <w:r>
        <w:rPr>
          <w:bCs/>
          <w:sz w:val="24"/>
          <w:szCs w:val="24"/>
        </w:rPr>
        <w:t xml:space="preserve">– </w:t>
      </w:r>
      <w:r>
        <w:rPr>
          <w:bCs/>
          <w:sz w:val="24"/>
          <w:szCs w:val="24"/>
        </w:rPr>
        <w:t>прекращения членства в СРО, основанной на членстве лиц, осуществляющих строительство;</w:t>
      </w:r>
    </w:p>
    <w:p>
      <w:pPr>
        <w:pStyle w:val="Normal"/>
        <w:widowControl w:val="false"/>
        <w:spacing w:lineRule="auto" w:line="240"/>
        <w:ind w:firstLine="709"/>
        <w:rPr>
          <w:bCs/>
          <w:sz w:val="24"/>
          <w:szCs w:val="24"/>
        </w:rPr>
      </w:pPr>
      <w:r>
        <w:rPr>
          <w:bCs/>
          <w:sz w:val="24"/>
          <w:szCs w:val="24"/>
        </w:rPr>
        <w:t xml:space="preserve">– </w:t>
      </w:r>
      <w:r>
        <w:rPr>
          <w:bCs/>
          <w:sz w:val="24"/>
          <w:szCs w:val="24"/>
        </w:rPr>
        <w:t>введения арбитражным судом процедуры несостоятельности (банкротства) в отношении Контрагента;</w:t>
      </w:r>
    </w:p>
    <w:p>
      <w:pPr>
        <w:pStyle w:val="Normal"/>
        <w:widowControl w:val="false"/>
        <w:spacing w:lineRule="auto" w:line="240"/>
        <w:ind w:firstLine="709"/>
        <w:rPr>
          <w:bCs/>
          <w:sz w:val="24"/>
          <w:szCs w:val="24"/>
        </w:rPr>
      </w:pPr>
      <w:r>
        <w:rPr>
          <w:bCs/>
          <w:sz w:val="24"/>
          <w:szCs w:val="24"/>
        </w:rPr>
        <w:t xml:space="preserve">– </w:t>
      </w: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bCs/>
          <w:sz w:val="24"/>
          <w:szCs w:val="24"/>
        </w:rPr>
      </w:pPr>
      <w:r>
        <w:rPr>
          <w:bCs/>
          <w:sz w:val="24"/>
          <w:szCs w:val="24"/>
        </w:rPr>
        <w:t xml:space="preserve">– </w:t>
      </w:r>
      <w:r>
        <w:rPr>
          <w:bCs/>
          <w:sz w:val="24"/>
          <w:szCs w:val="24"/>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bCs/>
          <w:sz w:val="24"/>
          <w:szCs w:val="24"/>
        </w:rPr>
      </w:pPr>
      <w:r>
        <w:rPr>
          <w:bCs/>
          <w:sz w:val="24"/>
          <w:szCs w:val="24"/>
        </w:rPr>
        <w:t xml:space="preserve">– </w:t>
      </w:r>
      <w:r>
        <w:rPr>
          <w:bCs/>
          <w:sz w:val="24"/>
          <w:szCs w:val="24"/>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bCs/>
          <w:sz w:val="24"/>
          <w:szCs w:val="24"/>
        </w:rPr>
      </w:pPr>
      <w:r>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bCs/>
          <w:sz w:val="24"/>
          <w:szCs w:val="24"/>
        </w:rPr>
      </w:pPr>
      <w:r>
        <w:rPr>
          <w:bCs/>
          <w:sz w:val="24"/>
          <w:szCs w:val="24"/>
        </w:rPr>
        <w:t>6.2.3. текст Независимой гарантии должен содержать перечень Документов к требованию.</w:t>
      </w:r>
    </w:p>
    <w:p>
      <w:pPr>
        <w:pStyle w:val="Normal"/>
        <w:widowControl w:val="false"/>
        <w:spacing w:lineRule="auto" w:line="240"/>
        <w:ind w:firstLine="709"/>
        <w:rPr>
          <w:bCs/>
          <w:sz w:val="24"/>
          <w:szCs w:val="24"/>
        </w:rPr>
      </w:pPr>
      <w:r>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bCs/>
          <w:sz w:val="24"/>
          <w:szCs w:val="24"/>
        </w:rPr>
      </w:pPr>
      <w:r>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bCs/>
          <w:sz w:val="24"/>
          <w:szCs w:val="24"/>
        </w:rPr>
      </w:pPr>
      <w:r>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bCs/>
          <w:sz w:val="24"/>
          <w:szCs w:val="24"/>
        </w:rPr>
      </w:pPr>
      <w:r>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bCs/>
          <w:sz w:val="24"/>
          <w:szCs w:val="24"/>
        </w:rPr>
      </w:pPr>
      <w:r>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bCs/>
          <w:sz w:val="24"/>
          <w:szCs w:val="24"/>
        </w:rPr>
      </w:pPr>
      <w:r>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bCs/>
          <w:sz w:val="24"/>
          <w:szCs w:val="24"/>
        </w:rPr>
      </w:pPr>
      <w:r>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bCs/>
          <w:sz w:val="24"/>
          <w:szCs w:val="24"/>
        </w:rPr>
      </w:pPr>
      <w:r>
        <w:rPr>
          <w:bCs/>
          <w:sz w:val="24"/>
          <w:szCs w:val="24"/>
        </w:rPr>
        <w:t>6.3. Независимая гарантия не должна содержать условия:</w:t>
      </w:r>
    </w:p>
    <w:p>
      <w:pPr>
        <w:pStyle w:val="Normal"/>
        <w:widowControl w:val="false"/>
        <w:spacing w:lineRule="auto" w:line="240"/>
        <w:ind w:firstLine="709"/>
        <w:rPr>
          <w:bCs/>
          <w:sz w:val="24"/>
          <w:szCs w:val="24"/>
        </w:rPr>
      </w:pPr>
      <w:r>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bCs/>
          <w:sz w:val="24"/>
          <w:szCs w:val="24"/>
        </w:rPr>
      </w:pPr>
      <w:r>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bCs/>
          <w:sz w:val="24"/>
          <w:szCs w:val="24"/>
        </w:rPr>
      </w:pPr>
      <w:r>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bCs/>
          <w:sz w:val="24"/>
          <w:szCs w:val="24"/>
        </w:rPr>
      </w:pPr>
      <w:r>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bCs/>
          <w:sz w:val="24"/>
          <w:szCs w:val="24"/>
        </w:rPr>
      </w:pPr>
      <w:r>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Normal"/>
        <w:widowControl w:val="false"/>
        <w:spacing w:lineRule="auto" w:line="240"/>
        <w:ind w:firstLine="709"/>
        <w:rPr>
          <w:bCs/>
          <w:sz w:val="24"/>
          <w:szCs w:val="24"/>
        </w:rPr>
      </w:pPr>
      <w:r>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Normal"/>
        <w:widowControl w:val="false"/>
        <w:spacing w:lineRule="auto" w:line="240"/>
        <w:ind w:firstLine="709"/>
        <w:rPr>
          <w:bCs/>
          <w:sz w:val="24"/>
          <w:szCs w:val="24"/>
        </w:rPr>
      </w:pPr>
      <w:r>
        <w:rPr>
          <w:bCs/>
          <w:sz w:val="24"/>
          <w:szCs w:val="24"/>
        </w:rPr>
        <w:t>6.6. Условия Независимых гарантий не должны противоречить:</w:t>
      </w:r>
    </w:p>
    <w:p>
      <w:pPr>
        <w:pStyle w:val="Normal"/>
        <w:widowControl w:val="false"/>
        <w:spacing w:lineRule="auto" w:line="240"/>
        <w:ind w:firstLine="709"/>
        <w:rPr>
          <w:bCs/>
          <w:sz w:val="24"/>
          <w:szCs w:val="24"/>
        </w:rPr>
      </w:pPr>
      <w:r>
        <w:rPr>
          <w:bCs/>
          <w:sz w:val="24"/>
          <w:szCs w:val="24"/>
        </w:rPr>
        <w:t xml:space="preserve">– </w:t>
      </w:r>
      <w:r>
        <w:rPr>
          <w:bCs/>
          <w:sz w:val="24"/>
          <w:szCs w:val="24"/>
        </w:rPr>
        <w:t>положениям извещения об осуществлении конкурентной закупки,</w:t>
      </w:r>
    </w:p>
    <w:p>
      <w:pPr>
        <w:pStyle w:val="Normal"/>
        <w:widowControl w:val="false"/>
        <w:spacing w:lineRule="auto" w:line="240"/>
        <w:ind w:firstLine="709"/>
        <w:rPr>
          <w:bCs/>
          <w:sz w:val="24"/>
          <w:szCs w:val="24"/>
        </w:rPr>
      </w:pPr>
      <w:r>
        <w:rPr>
          <w:bCs/>
          <w:sz w:val="24"/>
          <w:szCs w:val="24"/>
        </w:rPr>
        <w:t xml:space="preserve">– </w:t>
      </w:r>
      <w:r>
        <w:rPr>
          <w:bCs/>
          <w:sz w:val="24"/>
          <w:szCs w:val="24"/>
        </w:rPr>
        <w:t>документации о конкурентной закупке</w:t>
      </w:r>
    </w:p>
    <w:p>
      <w:pPr>
        <w:pStyle w:val="Normal"/>
        <w:widowControl w:val="false"/>
        <w:spacing w:lineRule="auto" w:line="240"/>
        <w:ind w:firstLine="709"/>
        <w:rPr>
          <w:bCs/>
          <w:sz w:val="24"/>
          <w:szCs w:val="24"/>
        </w:rPr>
      </w:pPr>
      <w:r>
        <w:rPr>
          <w:bCs/>
          <w:sz w:val="24"/>
          <w:szCs w:val="24"/>
        </w:rPr>
        <w:t xml:space="preserve">– </w:t>
      </w:r>
      <w:r>
        <w:rPr>
          <w:bCs/>
          <w:sz w:val="24"/>
          <w:szCs w:val="24"/>
        </w:rPr>
        <w:t>Единому Положению о закупке продукции для нужд Группы РусГидро,</w:t>
      </w:r>
    </w:p>
    <w:p>
      <w:pPr>
        <w:pStyle w:val="Normal"/>
        <w:widowControl w:val="false"/>
        <w:spacing w:lineRule="auto" w:line="240"/>
        <w:ind w:firstLine="709"/>
        <w:rPr>
          <w:bCs/>
          <w:sz w:val="24"/>
          <w:szCs w:val="24"/>
        </w:rPr>
      </w:pPr>
      <w:r>
        <w:rPr>
          <w:bCs/>
          <w:sz w:val="24"/>
          <w:szCs w:val="24"/>
        </w:rPr>
        <w:t xml:space="preserve">– </w:t>
      </w:r>
      <w:r>
        <w:rPr>
          <w:bCs/>
          <w:sz w:val="24"/>
          <w:szCs w:val="24"/>
        </w:rPr>
        <w:t>требованиям к условиям Независимой гарантий, установленным Положением.</w:t>
      </w:r>
    </w:p>
    <w:p>
      <w:pPr>
        <w:pStyle w:val="Normal"/>
        <w:widowControl w:val="false"/>
        <w:spacing w:lineRule="auto" w:line="240"/>
        <w:ind w:firstLine="709"/>
        <w:rPr>
          <w:bCs/>
          <w:sz w:val="24"/>
          <w:szCs w:val="24"/>
        </w:rPr>
      </w:pPr>
      <w:r>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Normal"/>
        <w:widowControl w:val="false"/>
        <w:spacing w:lineRule="auto" w:line="240"/>
        <w:ind w:firstLine="709"/>
        <w:rPr>
          <w:bCs/>
          <w:sz w:val="24"/>
          <w:szCs w:val="24"/>
        </w:rPr>
      </w:pPr>
      <w:r>
        <w:rPr>
          <w:bCs/>
          <w:sz w:val="24"/>
          <w:szCs w:val="24"/>
        </w:rPr>
        <w:t>6.8. 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p>
    <w:p>
      <w:pPr>
        <w:pStyle w:val="ListParagraph"/>
        <w:shd w:val="clear" w:color="auto" w:fill="FFFFFF"/>
        <w:tabs>
          <w:tab w:val="clear" w:pos="708"/>
          <w:tab w:val="left" w:pos="1134" w:leader="none"/>
        </w:tabs>
        <w:ind w:left="0" w:hanging="0"/>
        <w:jc w:val="both"/>
        <w:rPr>
          <w:bCs/>
        </w:rPr>
      </w:pPr>
      <w:r>
        <w:rPr>
          <w:bCs/>
        </w:rPr>
      </w:r>
    </w:p>
    <w:p>
      <w:pPr>
        <w:pStyle w:val="ListParagraph"/>
        <w:numPr>
          <w:ilvl w:val="0"/>
          <w:numId w:val="24"/>
        </w:numPr>
        <w:shd w:val="clear" w:color="auto" w:fill="FFFFFF"/>
        <w:tabs>
          <w:tab w:val="clear" w:pos="708"/>
          <w:tab w:val="left" w:pos="284" w:leader="none"/>
        </w:tabs>
        <w:ind w:left="0" w:hanging="0"/>
        <w:jc w:val="center"/>
        <w:rPr>
          <w:b/>
          <w:b/>
          <w:bCs/>
        </w:rPr>
      </w:pPr>
      <w:r>
        <w:rPr>
          <w:b/>
          <w:bCs/>
        </w:rPr>
        <w:t>Ответственность Сторон</w:t>
      </w:r>
    </w:p>
    <w:p>
      <w:pPr>
        <w:pStyle w:val="ListParagraph"/>
        <w:numPr>
          <w:ilvl w:val="1"/>
          <w:numId w:val="24"/>
        </w:numPr>
        <w:shd w:val="clear" w:color="auto" w:fill="FFFFFF"/>
        <w:tabs>
          <w:tab w:val="clear" w:pos="708"/>
          <w:tab w:val="left" w:pos="0" w:leader="none"/>
          <w:tab w:val="left" w:pos="1134" w:leader="none"/>
        </w:tabs>
        <w:ind w:left="0" w:firstLine="709"/>
        <w:jc w:val="both"/>
        <w:rPr>
          <w:bCs/>
        </w:rPr>
      </w:pPr>
      <w:r>
        <w:rPr>
          <w:bCs/>
        </w:rPr>
        <w:t xml:space="preserve">За неисполнение или ненадлежащее исполнение принятых обязательств </w:t>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br/>
        <w:t xml:space="preserve">не предусмотрено иное. </w:t>
      </w:r>
    </w:p>
    <w:p>
      <w:pPr>
        <w:pStyle w:val="Normal"/>
        <w:numPr>
          <w:ilvl w:val="1"/>
          <w:numId w:val="24"/>
        </w:numPr>
        <w:tabs>
          <w:tab w:val="clear" w:pos="708"/>
          <w:tab w:val="left" w:pos="0" w:leader="none"/>
          <w:tab w:val="left" w:pos="1134" w:leader="none"/>
        </w:tabs>
        <w:spacing w:lineRule="auto" w:line="240"/>
        <w:ind w:left="0" w:firstLine="709"/>
        <w:rPr>
          <w:bCs/>
          <w:sz w:val="24"/>
          <w:szCs w:val="24"/>
        </w:rPr>
      </w:pPr>
      <w:r>
        <w:rPr>
          <w:bCs/>
          <w:sz w:val="24"/>
          <w:szCs w:val="24"/>
        </w:rPr>
        <w:t xml:space="preserve">Заказчик не несет ответственность за ненадлежащее исполнение обязательств </w:t>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24"/>
        </w:numPr>
        <w:tabs>
          <w:tab w:val="clear" w:pos="708"/>
          <w:tab w:val="left" w:pos="0" w:leader="none"/>
          <w:tab w:val="left" w:pos="1134" w:leader="none"/>
        </w:tabs>
        <w:spacing w:lineRule="auto" w:line="240"/>
        <w:ind w:left="0" w:firstLine="709"/>
        <w:rPr>
          <w:bCs/>
          <w:sz w:val="24"/>
          <w:szCs w:val="24"/>
        </w:rPr>
      </w:pPr>
      <w:r>
        <w:rPr>
          <w:sz w:val="24"/>
          <w:szCs w:val="24"/>
        </w:rPr>
        <w:t xml:space="preserve">В случае нарушения Заказчиком сроков оплаты </w:t>
      </w:r>
      <w:r>
        <w:rPr>
          <w:bCs/>
          <w:sz w:val="24"/>
          <w:szCs w:val="24"/>
        </w:rPr>
        <w:t>установленных разделом 3 Договора</w:t>
      </w:r>
      <w:r>
        <w:rPr>
          <w:sz w:val="24"/>
          <w:szCs w:val="24"/>
        </w:rPr>
        <w:t>,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24"/>
        </w:numPr>
        <w:tabs>
          <w:tab w:val="clear" w:pos="708"/>
          <w:tab w:val="left" w:pos="0" w:leader="none"/>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pPr>
        <w:pStyle w:val="ListParagraph"/>
        <w:numPr>
          <w:ilvl w:val="2"/>
          <w:numId w:val="24"/>
        </w:numPr>
        <w:shd w:val="clear" w:color="auto" w:fill="FFFFFF"/>
        <w:tabs>
          <w:tab w:val="clear" w:pos="708"/>
          <w:tab w:val="left" w:pos="0" w:leader="none"/>
          <w:tab w:val="left" w:pos="709" w:leader="none"/>
          <w:tab w:val="left" w:pos="1134" w:leader="none"/>
          <w:tab w:val="left" w:pos="1418" w:leader="none"/>
        </w:tabs>
        <w:ind w:left="0" w:firstLine="709"/>
        <w:jc w:val="both"/>
        <w:rPr>
          <w:bCs/>
        </w:rPr>
      </w:pPr>
      <w:r>
        <w:rPr/>
        <w:t>неустойки в размере 0,1 (ноль целых и одна десятая) процента от цены этапа работ за каждый день просрочки выполнения работ</w:t>
      </w:r>
      <w:r>
        <w:rPr>
          <w:rFonts w:eastAsia="Calibri"/>
          <w:bCs/>
        </w:rPr>
        <w:t>.</w:t>
      </w:r>
    </w:p>
    <w:p>
      <w:pPr>
        <w:pStyle w:val="ListParagraph"/>
        <w:numPr>
          <w:ilvl w:val="2"/>
          <w:numId w:val="24"/>
        </w:numPr>
        <w:shd w:val="clear" w:color="auto" w:fill="FFFFFF"/>
        <w:tabs>
          <w:tab w:val="clear" w:pos="708"/>
          <w:tab w:val="left" w:pos="0" w:leader="none"/>
          <w:tab w:val="left" w:pos="709" w:leader="none"/>
          <w:tab w:val="left" w:pos="1134" w:leader="none"/>
          <w:tab w:val="left" w:pos="1418" w:leader="none"/>
        </w:tabs>
        <w:ind w:left="0" w:firstLine="709"/>
        <w:jc w:val="both"/>
        <w:rPr>
          <w:bCs/>
        </w:rPr>
      </w:pPr>
      <w:r>
        <w:rPr>
          <w:rFonts w:eastAsia="Calibri"/>
          <w:bCs/>
        </w:rPr>
        <w:t>н</w:t>
      </w:r>
      <w:r>
        <w:rPr/>
        <w:t>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r>
        <w:rPr>
          <w:rFonts w:eastAsia="Calibri"/>
          <w:bCs/>
        </w:rPr>
        <w:t xml:space="preserve">. </w:t>
      </w:r>
    </w:p>
    <w:p>
      <w:pPr>
        <w:pStyle w:val="ListParagraph"/>
        <w:numPr>
          <w:ilvl w:val="2"/>
          <w:numId w:val="24"/>
        </w:numPr>
        <w:shd w:val="clear" w:color="auto" w:fill="FFFFFF"/>
        <w:tabs>
          <w:tab w:val="clear" w:pos="708"/>
          <w:tab w:val="left" w:pos="0" w:leader="none"/>
          <w:tab w:val="left" w:pos="709" w:leader="none"/>
          <w:tab w:val="left" w:pos="1134" w:leader="none"/>
          <w:tab w:val="left" w:pos="1418" w:leader="none"/>
        </w:tabs>
        <w:ind w:left="0" w:firstLine="709"/>
        <w:jc w:val="both"/>
        <w:rPr>
          <w:bCs/>
        </w:rPr>
      </w:pPr>
      <w:r>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r>
        <w:rPr>
          <w:rFonts w:eastAsia="Calibri"/>
          <w:bCs/>
        </w:rPr>
        <w:t>.</w:t>
      </w:r>
    </w:p>
    <w:p>
      <w:pPr>
        <w:pStyle w:val="Normal"/>
        <w:numPr>
          <w:ilvl w:val="1"/>
          <w:numId w:val="24"/>
        </w:numPr>
        <w:tabs>
          <w:tab w:val="clear" w:pos="708"/>
          <w:tab w:val="left" w:pos="0" w:leader="none"/>
          <w:tab w:val="left" w:pos="1134" w:leader="none"/>
        </w:tabs>
        <w:spacing w:lineRule="auto" w:line="240"/>
        <w:ind w:left="0" w:firstLine="709"/>
        <w:rPr>
          <w:bCs/>
          <w:sz w:val="24"/>
          <w:szCs w:val="24"/>
        </w:rPr>
      </w:pPr>
      <w:r>
        <w:rPr>
          <w:kern w:val="2"/>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неустойки в размере </w:t>
      </w:r>
      <w:r>
        <w:rPr>
          <w:kern w:val="2"/>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Pr>
          <w:bCs/>
          <w:sz w:val="24"/>
          <w:szCs w:val="24"/>
        </w:rPr>
        <w:t>.</w:t>
      </w:r>
    </w:p>
    <w:p>
      <w:pPr>
        <w:pStyle w:val="Normal"/>
        <w:numPr>
          <w:ilvl w:val="1"/>
          <w:numId w:val="24"/>
        </w:numPr>
        <w:tabs>
          <w:tab w:val="clear" w:pos="708"/>
          <w:tab w:val="left" w:pos="0" w:leader="none"/>
          <w:tab w:val="left" w:pos="1134" w:leader="none"/>
        </w:tabs>
        <w:spacing w:lineRule="auto" w:line="240"/>
        <w:ind w:left="0" w:firstLine="709"/>
        <w:rPr>
          <w:bCs/>
          <w:sz w:val="24"/>
          <w:szCs w:val="24"/>
        </w:rPr>
      </w:pPr>
      <w:r>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в том числе неприменение средств индивидуальной защиты,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pPr>
        <w:pStyle w:val="Normal"/>
        <w:numPr>
          <w:ilvl w:val="1"/>
          <w:numId w:val="24"/>
        </w:numPr>
        <w:tabs>
          <w:tab w:val="clear" w:pos="708"/>
          <w:tab w:val="left" w:pos="0" w:leader="none"/>
          <w:tab w:val="left" w:pos="1134" w:leader="none"/>
        </w:tabs>
        <w:spacing w:lineRule="auto" w:line="240"/>
        <w:ind w:left="0" w:firstLine="709"/>
        <w:rPr>
          <w:bCs/>
          <w:sz w:val="24"/>
          <w:szCs w:val="24"/>
        </w:rPr>
      </w:pPr>
      <w:r>
        <w:rPr>
          <w:bCs/>
          <w:sz w:val="24"/>
          <w:szCs w:val="24"/>
        </w:rPr>
        <w:t xml:space="preserve">Если в результате составления и выставления Подрядчиком счетов-фактур </w:t>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24"/>
        </w:numPr>
        <w:shd w:val="clear" w:color="auto" w:fill="FFFFFF"/>
        <w:tabs>
          <w:tab w:val="clear" w:pos="708"/>
          <w:tab w:val="left" w:pos="1134" w:leader="none"/>
        </w:tabs>
        <w:ind w:left="0" w:firstLine="709"/>
        <w:jc w:val="both"/>
        <w:rPr/>
      </w:pPr>
      <w:r>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pPr>
        <w:pStyle w:val="ListParagraph"/>
        <w:numPr>
          <w:ilvl w:val="1"/>
          <w:numId w:val="24"/>
        </w:numPr>
        <w:shd w:val="clear" w:color="auto" w:fill="FFFFFF"/>
        <w:tabs>
          <w:tab w:val="clear" w:pos="708"/>
          <w:tab w:val="left" w:pos="1134" w:leader="none"/>
        </w:tabs>
        <w:ind w:left="0" w:firstLine="709"/>
        <w:jc w:val="both"/>
        <w:rPr>
          <w:color w:val="000000"/>
        </w:rPr>
      </w:pPr>
      <w:r>
        <w:rPr/>
        <w:t xml:space="preserve">В случае нарушения Подрядчиком сроков </w:t>
      </w:r>
      <w:r>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Pr/>
        <w:t xml:space="preserve">Заказчик вправе требовать уплаты Подрядчиком </w:t>
      </w:r>
      <w:r>
        <w:rPr>
          <w:color w:val="000000"/>
        </w:rPr>
        <w:t>неустойки</w:t>
      </w:r>
      <w:r>
        <w:rPr/>
        <w:t xml:space="preserve"> в размере </w:t>
      </w:r>
      <w:r>
        <w:rPr>
          <w:color w:val="000000"/>
        </w:rPr>
        <w:t>0,05 (ноль целых и пять сотых) процента от Цены Договора</w:t>
      </w:r>
      <w:r>
        <w:rPr/>
        <w:t xml:space="preserve"> за каждый </w:t>
      </w:r>
      <w:r>
        <w:rPr>
          <w:color w:val="000000"/>
        </w:rPr>
        <w:t>день просрочки.</w:t>
      </w:r>
    </w:p>
    <w:p>
      <w:pPr>
        <w:pStyle w:val="ListParagraph"/>
        <w:numPr>
          <w:ilvl w:val="1"/>
          <w:numId w:val="24"/>
        </w:numPr>
        <w:shd w:val="clear" w:color="auto" w:fill="FFFFFF"/>
        <w:tabs>
          <w:tab w:val="clear" w:pos="708"/>
          <w:tab w:val="left" w:pos="1134" w:leader="none"/>
        </w:tabs>
        <w:ind w:left="0" w:firstLine="709"/>
        <w:jc w:val="both"/>
        <w:rPr>
          <w:bCs/>
        </w:rPr>
      </w:pPr>
      <w:r>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Подрядчик несет ответственность перед Заказчиком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24"/>
        </w:numPr>
        <w:shd w:val="clear" w:color="auto" w:fill="FFFFFF"/>
        <w:tabs>
          <w:tab w:val="clear" w:pos="708"/>
          <w:tab w:val="left" w:pos="1134" w:leader="none"/>
        </w:tabs>
        <w:ind w:left="0" w:firstLine="709"/>
        <w:jc w:val="both"/>
        <w:rPr/>
      </w:pPr>
      <w:r>
        <w:rPr>
          <w:bCs/>
        </w:rPr>
        <w:t>Предусмотренная</w:t>
      </w:r>
      <w:r>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pPr>
        <w:pStyle w:val="ListParagraph"/>
        <w:numPr>
          <w:ilvl w:val="1"/>
          <w:numId w:val="24"/>
        </w:numPr>
        <w:shd w:val="clear" w:color="auto" w:fill="FFFFFF"/>
        <w:tabs>
          <w:tab w:val="clear" w:pos="708"/>
          <w:tab w:val="left" w:pos="1134" w:leader="none"/>
        </w:tabs>
        <w:ind w:left="0" w:firstLine="709"/>
        <w:jc w:val="both"/>
        <w:rPr>
          <w:bCs/>
        </w:rPr>
      </w:pPr>
      <w:r>
        <w:rPr/>
        <w:t>Ответственность Заказчика за причиненные Подрядчику убытки ограничивается реальным ущербом, но не более Цены Договора.</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4"/>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4"/>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4"/>
        </w:numPr>
        <w:shd w:val="clear" w:color="auto" w:fill="FFFFFF"/>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24"/>
        </w:numPr>
        <w:shd w:val="clear" w:color="auto" w:fill="FFFFFF"/>
        <w:tabs>
          <w:tab w:val="clear" w:pos="708"/>
          <w:tab w:val="left" w:pos="1134" w:leader="none"/>
        </w:tabs>
        <w:ind w:left="0" w:firstLine="709"/>
        <w:jc w:val="both"/>
        <w:rPr>
          <w:bCs/>
        </w:rPr>
      </w:pPr>
      <w:r>
        <w:rPr/>
        <w:t xml:space="preserve">В случае нарушения Подрядчиком Порядка учета, хранения и передачи материалов, демонтированных при исполнении договора (Приложение №10 к Договору), </w:t>
      </w:r>
      <w:r>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pPr>
        <w:pStyle w:val="Normal"/>
        <w:spacing w:lineRule="auto" w:line="240"/>
        <w:rPr>
          <w:b/>
          <w:b/>
          <w:color w:val="000000"/>
          <w:sz w:val="24"/>
          <w:szCs w:val="24"/>
        </w:rPr>
      </w:pPr>
      <w:r>
        <w:rPr>
          <w:b/>
          <w:color w:val="000000"/>
          <w:sz w:val="24"/>
          <w:szCs w:val="24"/>
        </w:rPr>
      </w:r>
    </w:p>
    <w:p>
      <w:pPr>
        <w:pStyle w:val="ListParagraph"/>
        <w:numPr>
          <w:ilvl w:val="0"/>
          <w:numId w:val="24"/>
        </w:numPr>
        <w:shd w:val="clear" w:color="auto" w:fill="FFFFFF"/>
        <w:tabs>
          <w:tab w:val="clear" w:pos="708"/>
          <w:tab w:val="left" w:pos="284" w:leader="none"/>
        </w:tabs>
        <w:ind w:left="0" w:hanging="0"/>
        <w:jc w:val="center"/>
        <w:rPr>
          <w:b/>
          <w:b/>
          <w:bCs/>
        </w:rPr>
      </w:pPr>
      <w:r>
        <w:rPr>
          <w:b/>
          <w:bCs/>
        </w:rPr>
        <w:t>Гарантии качества Результата Работ</w:t>
      </w:r>
    </w:p>
    <w:p>
      <w:pPr>
        <w:pStyle w:val="Normal"/>
        <w:numPr>
          <w:ilvl w:val="1"/>
          <w:numId w:val="24"/>
        </w:numPr>
        <w:tabs>
          <w:tab w:val="clear" w:pos="708"/>
          <w:tab w:val="left" w:pos="1134" w:leader="none"/>
        </w:tabs>
        <w:spacing w:lineRule="auto" w:line="240"/>
        <w:ind w:left="0" w:firstLine="709"/>
        <w:rPr>
          <w:bCs/>
          <w:sz w:val="24"/>
          <w:szCs w:val="24"/>
        </w:rPr>
      </w:pPr>
      <w:bookmarkStart w:id="33" w:name="_Ref361337777"/>
      <w:r>
        <w:rPr>
          <w:sz w:val="24"/>
          <w:szCs w:val="24"/>
        </w:rPr>
        <w:t>Гарантийный</w:t>
      </w:r>
      <w:r>
        <w:rPr>
          <w:bCs/>
          <w:sz w:val="24"/>
          <w:szCs w:val="24"/>
        </w:rPr>
        <w:t xml:space="preserve"> срок по Договору составляет </w:t>
      </w:r>
      <w:r>
        <w:rPr>
          <w:b/>
          <w:i/>
          <w:sz w:val="24"/>
          <w:szCs w:val="24"/>
        </w:rPr>
        <w:t xml:space="preserve">60 </w:t>
      </w:r>
      <w:r>
        <w:rPr>
          <w:b/>
          <w:bCs/>
          <w:i/>
          <w:sz w:val="24"/>
          <w:szCs w:val="24"/>
        </w:rPr>
        <w:t>(шестьдесят)</w:t>
      </w:r>
      <w:r>
        <w:rPr>
          <w:b/>
          <w:i/>
          <w:sz w:val="24"/>
          <w:szCs w:val="24"/>
        </w:rPr>
        <w:t xml:space="preserve"> месяцев</w:t>
      </w:r>
      <w:r>
        <w:rPr>
          <w:bCs/>
          <w:sz w:val="24"/>
          <w:szCs w:val="24"/>
        </w:rPr>
        <w:t xml:space="preserve"> </w:t>
        <w:br/>
        <w:t>и начинает течь с даты подписания Сторонами А</w:t>
      </w:r>
      <w:r>
        <w:rPr>
          <w:sz w:val="24"/>
          <w:szCs w:val="24"/>
        </w:rPr>
        <w:t>кта КС-11</w:t>
      </w:r>
      <w:r>
        <w:rPr>
          <w:bCs/>
          <w:sz w:val="24"/>
          <w:szCs w:val="24"/>
        </w:rPr>
        <w:t xml:space="preserve"> </w:t>
      </w:r>
      <w:bookmarkEnd w:id="33"/>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24"/>
        </w:numPr>
        <w:shd w:val="clear" w:color="auto" w:fill="FFFFFF"/>
        <w:tabs>
          <w:tab w:val="clear" w:pos="7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pPr>
        <w:pStyle w:val="ListParagraph"/>
        <w:numPr>
          <w:ilvl w:val="1"/>
          <w:numId w:val="24"/>
        </w:numPr>
        <w:shd w:val="clear" w:color="auto" w:fill="FFFFFF"/>
        <w:tabs>
          <w:tab w:val="clear" w:pos="708"/>
          <w:tab w:val="left" w:pos="1134" w:leader="none"/>
        </w:tabs>
        <w:ind w:left="0" w:firstLine="709"/>
        <w:jc w:val="both"/>
        <w:rPr>
          <w:bCs/>
        </w:rPr>
      </w:pPr>
      <w:bookmarkStart w:id="34" w:name="_Ref361337764"/>
      <w:r>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br/>
        <w:t>и сроков их устранения.</w:t>
      </w:r>
      <w:bookmarkEnd w:id="34"/>
      <w:r>
        <w:rPr>
          <w:bCs/>
        </w:rPr>
        <w:t xml:space="preserve"> </w:t>
      </w:r>
    </w:p>
    <w:p>
      <w:pPr>
        <w:pStyle w:val="ListParagraph"/>
        <w:numPr>
          <w:ilvl w:val="1"/>
          <w:numId w:val="24"/>
        </w:numPr>
        <w:shd w:val="clear" w:color="auto" w:fill="FFFFFF"/>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 xml:space="preserve">несоответствий и / или дефектов Результата Работ, а также разумные сроки их устранения, оформляются Актом </w:t>
        <w:br/>
        <w:t xml:space="preserve">о недостатках, составляемым Сторонами, а при отказе или уклонении Подрядчика </w:t>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br/>
        <w:t xml:space="preserve">в одностороннем порядке Акт о недостатках имеет для Подрядчика юридическую силу </w:t>
        <w:br/>
        <w:t>и является основанием для привлечения его к ответственности в порядке и размерах, установленных Договором.</w:t>
      </w:r>
    </w:p>
    <w:p>
      <w:pPr>
        <w:pStyle w:val="ListParagraph"/>
        <w:numPr>
          <w:ilvl w:val="1"/>
          <w:numId w:val="24"/>
        </w:numPr>
        <w:shd w:val="clear" w:color="auto" w:fill="FFFFFF"/>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w:t>
        <w:br/>
        <w:t xml:space="preserve">в срок, указанный в </w:t>
      </w:r>
      <w:bookmarkStart w:id="35" w:name="OLE_LINK6"/>
      <w:bookmarkStart w:id="36" w:name="OLE_LINK5"/>
      <w:r>
        <w:rPr>
          <w:bCs/>
        </w:rPr>
        <w:t>Акте о недостатках, составленном в порядке, установленном пунктом 8.5 Договора</w:t>
      </w:r>
      <w:bookmarkEnd w:id="35"/>
      <w:bookmarkEnd w:id="36"/>
      <w:r>
        <w:rPr>
          <w:bCs/>
        </w:rPr>
        <w:t>.</w:t>
      </w:r>
      <w:r>
        <w:rPr/>
        <w:t xml:space="preserve"> </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Гарантийный срок на Результат Работ увеличивается на тот период времени, </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24"/>
        </w:numPr>
        <w:shd w:val="clear" w:color="auto" w:fill="FFFFFF"/>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br/>
        <w:t xml:space="preserve">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24"/>
        </w:numPr>
        <w:shd w:val="clear" w:color="auto" w:fill="FFFFFF"/>
        <w:tabs>
          <w:tab w:val="clear" w:pos="708"/>
          <w:tab w:val="left" w:pos="426" w:leader="none"/>
        </w:tabs>
        <w:ind w:left="0" w:hanging="0"/>
        <w:jc w:val="center"/>
        <w:rPr>
          <w:b/>
          <w:b/>
          <w:bCs/>
        </w:rPr>
      </w:pPr>
      <w:r>
        <w:rPr>
          <w:b/>
          <w:bCs/>
        </w:rPr>
        <w:t>Исключительные права и патенты</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Подрядчик гарантирует, что выполнение Работ, предусмотренных Договором, </w:t>
        <w:br/>
        <w:t>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br/>
        <w:t xml:space="preserve">на это соответствующие разрешения (лицензии) этих лиц. </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w:t>
        <w:br/>
        <w:t xml:space="preserve">все разрешения (лицензии), необходимые для эксплуатации Заказчиком Результата Работ </w:t>
        <w:br/>
        <w:t xml:space="preserve">в течение всего установленного срока эксплуатации, его технического обслуживания </w:t>
        <w:br/>
        <w:t xml:space="preserve">и ремонта, а также реконструкции и / или модернизации. </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В случае если Заказчику будут предъявлены требования, связанные </w:t>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br/>
        <w:t>на юридических консультантов.</w:t>
      </w:r>
    </w:p>
    <w:p>
      <w:pPr>
        <w:pStyle w:val="ListParagraph"/>
        <w:numPr>
          <w:ilvl w:val="1"/>
          <w:numId w:val="24"/>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br/>
        <w:t xml:space="preserve">что Подрядчик передаст Заказчику неисключительные права (неисключительную лицензию) </w:t>
        <w:br/>
        <w:t>на право использования такого результата</w:t>
      </w:r>
      <w:r>
        <w:rPr/>
        <w:t xml:space="preserve"> </w:t>
      </w:r>
      <w:r>
        <w:rPr>
          <w:bCs/>
        </w:rPr>
        <w:t xml:space="preserve">интеллектуальной деятельности на срок, </w:t>
        <w:br/>
        <w:t>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br/>
        <w:t xml:space="preserve">за использование прав на результат интеллектуальной деятельности входит в Цену Договора. </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4"/>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pPr>
        <w:pStyle w:val="ListParagraph"/>
        <w:shd w:val="clear" w:color="auto" w:fill="FFFFFF"/>
        <w:tabs>
          <w:tab w:val="clear" w:pos="708"/>
          <w:tab w:val="left" w:pos="1134" w:leader="none"/>
        </w:tabs>
        <w:ind w:left="0" w:hanging="0"/>
        <w:jc w:val="both"/>
        <w:rPr>
          <w:bCs/>
        </w:rPr>
      </w:pPr>
      <w:r>
        <w:rPr>
          <w:bCs/>
        </w:rPr>
      </w:r>
    </w:p>
    <w:p>
      <w:pPr>
        <w:pStyle w:val="ListParagraph"/>
        <w:numPr>
          <w:ilvl w:val="0"/>
          <w:numId w:val="24"/>
        </w:numPr>
        <w:shd w:val="clear" w:color="auto" w:fill="FFFFFF"/>
        <w:tabs>
          <w:tab w:val="clear" w:pos="708"/>
          <w:tab w:val="left" w:pos="426" w:leader="none"/>
        </w:tabs>
        <w:ind w:left="0" w:hanging="0"/>
        <w:jc w:val="center"/>
        <w:rPr>
          <w:b/>
          <w:b/>
          <w:bCs/>
        </w:rPr>
      </w:pPr>
      <w:r>
        <w:rPr>
          <w:b/>
          <w:bCs/>
        </w:rPr>
        <w:t>Конфиденциальность</w:t>
      </w:r>
    </w:p>
    <w:p>
      <w:pPr>
        <w:pStyle w:val="ListParagraph"/>
        <w:numPr>
          <w:ilvl w:val="1"/>
          <w:numId w:val="24"/>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 xml:space="preserve">данная Информация не относится к категории общедоступной </w:t>
        <w:br/>
        <w:t>или обязательной к раскрытию Заказчиком в соответствии с законодательством Российской Федерации.</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4"/>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4"/>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4"/>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сведения о находящихся на регистрации товарных знаках Заказчика, а также </w:t>
        <w:br/>
        <w:t>об объектах интеллектуальной собственности Заказчика, сведения о которых не являются опубликованными;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сведения о подрядчиках, поставщиках оборудования и материалов, а также </w:t>
        <w:br/>
        <w:t>о покупателях продукции Заказчика и их аффилированных лицах;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4"/>
        </w:numPr>
        <w:shd w:val="clear" w:color="auto" w:fill="FFFFFF"/>
        <w:tabs>
          <w:tab w:val="clear" w:pos="708"/>
          <w:tab w:val="left" w:pos="1134" w:leader="none"/>
        </w:tabs>
        <w:ind w:left="0" w:firstLine="709"/>
        <w:jc w:val="both"/>
        <w:rPr>
          <w:bCs/>
        </w:rPr>
      </w:pPr>
      <w:bookmarkStart w:id="3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37"/>
      <w:r>
        <w:rPr>
          <w:bCs/>
        </w:rPr>
        <w:t xml:space="preserve"> </w:t>
      </w:r>
    </w:p>
    <w:p>
      <w:pPr>
        <w:pStyle w:val="ListParagraph"/>
        <w:numPr>
          <w:ilvl w:val="2"/>
          <w:numId w:val="24"/>
        </w:numPr>
        <w:shd w:val="clear" w:color="auto" w:fill="FFFFFF"/>
        <w:tabs>
          <w:tab w:val="clear" w:pos="708"/>
          <w:tab w:val="left" w:pos="1701" w:leader="none"/>
        </w:tabs>
        <w:ind w:left="0" w:firstLine="709"/>
        <w:jc w:val="both"/>
        <w:rPr>
          <w:bCs/>
        </w:rPr>
      </w:pPr>
      <w:r>
        <w:rPr>
          <w:bCs/>
        </w:rPr>
        <w:t xml:space="preserve">Не разглашать, не обсуждать содержание, не предоставлять копий, </w:t>
        <w:br/>
        <w:t xml:space="preserve">не публиковать и не раскрывать в какой-либо иной форме третьим лицам Информацию </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24"/>
        </w:numPr>
        <w:shd w:val="clear" w:color="auto" w:fill="FFFFFF"/>
        <w:tabs>
          <w:tab w:val="clear" w:pos="708"/>
          <w:tab w:val="left" w:pos="1701" w:leader="none"/>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br/>
        <w:t>в отношении защиты Информации обычно используемые им меры защиты.</w:t>
      </w:r>
    </w:p>
    <w:p>
      <w:pPr>
        <w:pStyle w:val="ListParagraph"/>
        <w:numPr>
          <w:ilvl w:val="2"/>
          <w:numId w:val="24"/>
        </w:numPr>
        <w:shd w:val="clear" w:color="auto" w:fill="FFFFFF"/>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24"/>
        </w:numPr>
        <w:shd w:val="clear" w:color="auto" w:fill="FFFFFF"/>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4"/>
        </w:numPr>
        <w:shd w:val="clear" w:color="auto" w:fill="FFFFFF"/>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4"/>
        </w:numPr>
        <w:shd w:val="clear" w:color="auto" w:fill="FFFFFF"/>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br/>
        <w:t xml:space="preserve">на технических средствах Подрядчика. При этом Заказчик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numPr>
          <w:ilvl w:val="2"/>
          <w:numId w:val="24"/>
        </w:numPr>
        <w:shd w:val="clear" w:color="auto" w:fill="FFFFFF"/>
        <w:tabs>
          <w:tab w:val="clear" w:pos="708"/>
          <w:tab w:val="left" w:pos="1701" w:leader="none"/>
        </w:tabs>
        <w:ind w:left="0" w:firstLine="709"/>
        <w:jc w:val="both"/>
        <w:rPr>
          <w:bCs/>
        </w:rPr>
      </w:pPr>
      <w:bookmarkStart w:id="38" w:name="_Ref361337832"/>
      <w:r>
        <w:rPr>
          <w:bCs/>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38"/>
    </w:p>
    <w:p>
      <w:pPr>
        <w:pStyle w:val="ListParagraph"/>
        <w:numPr>
          <w:ilvl w:val="2"/>
          <w:numId w:val="24"/>
        </w:numPr>
        <w:shd w:val="clear" w:color="auto" w:fill="FFFFFF"/>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24"/>
        </w:numPr>
        <w:shd w:val="clear" w:color="auto" w:fill="FFFFFF"/>
        <w:tabs>
          <w:tab w:val="clear" w:pos="708"/>
          <w:tab w:val="left" w:pos="1134" w:leader="none"/>
        </w:tabs>
        <w:ind w:left="0" w:firstLine="709"/>
        <w:jc w:val="both"/>
        <w:rPr>
          <w:bCs/>
        </w:rPr>
      </w:pPr>
      <w:bookmarkStart w:id="39" w:name="_Ref361337863"/>
      <w:r>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br/>
        <w:t>с даты получения соответствующего письменного требования Заказчика.</w:t>
      </w:r>
      <w:bookmarkEnd w:id="39"/>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br/>
        <w:t>с Субподрядчиками.</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shd w:val="clear" w:color="auto" w:fill="FFFFFF"/>
        <w:tabs>
          <w:tab w:val="clear" w:pos="708"/>
          <w:tab w:val="left" w:pos="1134" w:leader="none"/>
          <w:tab w:val="left" w:pos="1418" w:leader="none"/>
        </w:tabs>
        <w:ind w:hanging="0"/>
        <w:rPr>
          <w:bCs/>
        </w:rPr>
      </w:pPr>
      <w:r>
        <w:rPr>
          <w:bCs/>
        </w:rPr>
      </w:r>
    </w:p>
    <w:p>
      <w:pPr>
        <w:pStyle w:val="ListParagraph"/>
        <w:numPr>
          <w:ilvl w:val="0"/>
          <w:numId w:val="24"/>
        </w:numPr>
        <w:shd w:val="clear" w:color="auto" w:fill="FFFFFF"/>
        <w:tabs>
          <w:tab w:val="clear" w:pos="708"/>
          <w:tab w:val="left" w:pos="426" w:leader="none"/>
        </w:tabs>
        <w:ind w:left="0" w:hanging="0"/>
        <w:jc w:val="center"/>
        <w:rPr>
          <w:b/>
          <w:b/>
          <w:bCs/>
        </w:rPr>
      </w:pPr>
      <w:r>
        <w:rPr>
          <w:b/>
          <w:bCs/>
        </w:rPr>
        <w:t>Антикоррупционная оговорка</w:t>
      </w:r>
    </w:p>
    <w:p>
      <w:pPr>
        <w:pStyle w:val="ListParagraph"/>
        <w:numPr>
          <w:ilvl w:val="1"/>
          <w:numId w:val="24"/>
        </w:numPr>
        <w:shd w:val="clear" w:color="auto" w:fill="FFFFFF"/>
        <w:tabs>
          <w:tab w:val="clear" w:pos="708"/>
          <w:tab w:val="left" w:pos="1418"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4"/>
        </w:numPr>
        <w:shd w:val="clear" w:color="auto" w:fill="FFFFFF"/>
        <w:tabs>
          <w:tab w:val="clear" w:pos="708"/>
          <w:tab w:val="left" w:pos="1418"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4"/>
        </w:numPr>
        <w:shd w:val="clear" w:color="auto" w:fill="FFFFFF"/>
        <w:tabs>
          <w:tab w:val="clear" w:pos="708"/>
          <w:tab w:val="left" w:pos="1418"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4"/>
        </w:numPr>
        <w:shd w:val="clear" w:color="auto" w:fill="FFFFFF"/>
        <w:tabs>
          <w:tab w:val="clear" w:pos="708"/>
          <w:tab w:val="left" w:pos="1418"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4"/>
        </w:numPr>
        <w:shd w:val="clear" w:color="auto" w:fill="FFFFFF"/>
        <w:tabs>
          <w:tab w:val="clear" w:pos="708"/>
          <w:tab w:val="left" w:pos="1418"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4"/>
        </w:numPr>
        <w:shd w:val="clear" w:color="auto" w:fill="FFFFFF"/>
        <w:tabs>
          <w:tab w:val="clear" w:pos="708"/>
          <w:tab w:val="left" w:pos="1418"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24"/>
        </w:numPr>
        <w:shd w:val="clear" w:color="auto" w:fill="FFFFFF"/>
        <w:tabs>
          <w:tab w:val="clear" w:pos="708"/>
          <w:tab w:val="left" w:pos="567" w:leader="none"/>
          <w:tab w:val="left" w:pos="1418" w:leader="none"/>
        </w:tabs>
        <w:ind w:left="0" w:firstLine="709"/>
        <w:jc w:val="both"/>
        <w:rPr>
          <w:color w:val="000000"/>
        </w:rPr>
      </w:pPr>
      <w:r>
        <w:rPr>
          <w:color w:val="000000"/>
        </w:rPr>
        <w:t xml:space="preserve">Каналы связи Линия доверия Группы РусГидро: </w:t>
      </w:r>
    </w:p>
    <w:p>
      <w:pPr>
        <w:pStyle w:val="ListParagraph"/>
        <w:widowControl w:val="false"/>
        <w:numPr>
          <w:ilvl w:val="2"/>
          <w:numId w:val="31"/>
        </w:numPr>
        <w:shd w:val="clear" w:color="auto" w:fill="FFFFFF"/>
        <w:tabs>
          <w:tab w:val="clear" w:pos="708"/>
          <w:tab w:val="left" w:pos="567" w:leader="none"/>
          <w:tab w:val="left" w:pos="1418" w:leader="none"/>
        </w:tabs>
        <w:ind w:left="0" w:firstLine="709"/>
        <w:jc w:val="both"/>
        <w:rPr>
          <w:szCs w:val="28"/>
        </w:rPr>
      </w:pPr>
      <w:r>
        <w:rPr>
          <w:szCs w:val="28"/>
        </w:rPr>
        <w:t xml:space="preserve">Электронная почта: </w:t>
      </w:r>
      <w:hyperlink r:id="rId2">
        <w:r>
          <w:rPr>
            <w:szCs w:val="28"/>
          </w:rPr>
          <w:t>ld@rushydro.ru</w:t>
        </w:r>
      </w:hyperlink>
      <w:r>
        <w:rPr>
          <w:szCs w:val="28"/>
        </w:rPr>
        <w:t>.</w:t>
      </w:r>
    </w:p>
    <w:p>
      <w:pPr>
        <w:pStyle w:val="ListParagraph"/>
        <w:widowControl w:val="false"/>
        <w:numPr>
          <w:ilvl w:val="2"/>
          <w:numId w:val="32"/>
        </w:numPr>
        <w:shd w:val="clear" w:color="auto" w:fill="FFFFFF"/>
        <w:tabs>
          <w:tab w:val="clear" w:pos="708"/>
          <w:tab w:val="left" w:pos="567" w:leader="none"/>
          <w:tab w:val="left" w:pos="1418"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widowControl w:val="false"/>
        <w:numPr>
          <w:ilvl w:val="2"/>
          <w:numId w:val="33"/>
        </w:numPr>
        <w:shd w:val="clear" w:color="auto" w:fill="FFFFFF"/>
        <w:tabs>
          <w:tab w:val="clear" w:pos="708"/>
          <w:tab w:val="left" w:pos="567" w:leader="none"/>
          <w:tab w:val="left" w:pos="1418" w:leader="none"/>
        </w:tabs>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b/>
          <w:sz w:val="24"/>
          <w:szCs w:val="24"/>
        </w:rPr>
      </w:pPr>
      <w:r>
        <w:rPr>
          <w:b/>
          <w:sz w:val="24"/>
          <w:szCs w:val="24"/>
        </w:rPr>
      </w:r>
    </w:p>
    <w:p>
      <w:pPr>
        <w:pStyle w:val="ListParagraph"/>
        <w:numPr>
          <w:ilvl w:val="0"/>
          <w:numId w:val="24"/>
        </w:numPr>
        <w:shd w:val="clear" w:color="auto" w:fill="FFFFFF"/>
        <w:tabs>
          <w:tab w:val="clear" w:pos="708"/>
          <w:tab w:val="left" w:pos="426" w:leader="none"/>
        </w:tabs>
        <w:ind w:left="0" w:hanging="0"/>
        <w:jc w:val="center"/>
        <w:rPr>
          <w:b/>
          <w:b/>
          <w:bCs/>
        </w:rPr>
      </w:pPr>
      <w:r>
        <w:rPr>
          <w:b/>
          <w:bCs/>
        </w:rPr>
        <w:t>Обстоятельства непреодолимой силы (форс-мажор)</w:t>
      </w:r>
    </w:p>
    <w:p>
      <w:pPr>
        <w:pStyle w:val="ListParagraph"/>
        <w:numPr>
          <w:ilvl w:val="1"/>
          <w:numId w:val="24"/>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4"/>
        </w:numPr>
        <w:shd w:val="clear" w:color="auto" w:fill="FFFFFF"/>
        <w:tabs>
          <w:tab w:val="clear" w:pos="708"/>
          <w:tab w:val="left" w:pos="1134" w:leader="none"/>
        </w:tabs>
        <w:ind w:left="0" w:firstLine="709"/>
        <w:jc w:val="both"/>
        <w:rPr>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4"/>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4"/>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 xml:space="preserve">При этом любая из Сторон вправе отказаться от исполнения Договора </w:t>
        <w:br/>
        <w:t>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24"/>
        </w:numPr>
        <w:shd w:val="clear" w:color="auto" w:fill="FFFFFF"/>
        <w:tabs>
          <w:tab w:val="clear" w:pos="708"/>
          <w:tab w:val="left" w:pos="426" w:leader="none"/>
        </w:tabs>
        <w:ind w:left="0" w:hanging="0"/>
        <w:jc w:val="center"/>
        <w:rPr>
          <w:b/>
          <w:b/>
          <w:bCs/>
        </w:rPr>
      </w:pPr>
      <w:r>
        <w:rPr>
          <w:b/>
          <w:bCs/>
        </w:rPr>
        <w:t>Особые положения</w:t>
      </w:r>
    </w:p>
    <w:p>
      <w:pPr>
        <w:pStyle w:val="ListParagraph"/>
        <w:numPr>
          <w:ilvl w:val="1"/>
          <w:numId w:val="24"/>
        </w:numPr>
        <w:shd w:val="clear" w:color="auto" w:fill="FFFFFF"/>
        <w:tabs>
          <w:tab w:val="clear" w:pos="708"/>
          <w:tab w:val="left" w:pos="1134" w:leader="none"/>
        </w:tabs>
        <w:ind w:left="0" w:firstLine="709"/>
        <w:jc w:val="both"/>
        <w:rPr>
          <w:bCs/>
        </w:rPr>
      </w:pPr>
      <w:bookmarkStart w:id="40"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4"/>
        </w:numPr>
        <w:shd w:val="clear" w:color="auto" w:fill="FFFFFF"/>
        <w:tabs>
          <w:tab w:val="clear" w:pos="708"/>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3">
        <w:r>
          <w:rPr>
            <w:bCs/>
          </w:rPr>
          <w:t>№ 18162/09</w:t>
        </w:r>
      </w:hyperlink>
      <w:r>
        <w:rPr>
          <w:bCs/>
        </w:rPr>
        <w:t xml:space="preserve"> </w:t>
        <w:br/>
        <w:t xml:space="preserve">и от 25.05.2010 </w:t>
      </w:r>
      <w:hyperlink r:id="rId4">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pPr>
        <w:pStyle w:val="ListParagraph"/>
        <w:shd w:val="clear" w:color="auto" w:fill="FFFFFF"/>
        <w:tabs>
          <w:tab w:val="clear" w:pos="708"/>
          <w:tab w:val="left" w:pos="1134" w:leader="none"/>
        </w:tabs>
        <w:ind w:left="709" w:hanging="0"/>
        <w:jc w:val="both"/>
        <w:rPr>
          <w:bCs/>
        </w:rPr>
      </w:pPr>
      <w:r>
        <w:rPr>
          <w:bCs/>
        </w:rPr>
        <w:t xml:space="preserve">и / или </w:t>
      </w:r>
    </w:p>
    <w:p>
      <w:pPr>
        <w:pStyle w:val="ListParagraph"/>
        <w:numPr>
          <w:ilvl w:val="1"/>
          <w:numId w:val="14"/>
        </w:numPr>
        <w:shd w:val="clear" w:color="auto" w:fill="FFFFFF"/>
        <w:tabs>
          <w:tab w:val="clear" w:pos="708"/>
          <w:tab w:val="left" w:pos="1134" w:leader="none"/>
        </w:tabs>
        <w:ind w:left="0" w:firstLine="709"/>
        <w:jc w:val="both"/>
        <w:rPr>
          <w:bCs/>
        </w:rPr>
      </w:pPr>
      <w:r>
        <w:rPr>
          <w:bCs/>
        </w:rPr>
        <w:t xml:space="preserve">соответствующие </w:t>
      </w:r>
      <w:hyperlink r:id="rId5">
        <w:r>
          <w:rPr>
            <w:bCs/>
          </w:rPr>
          <w:t>Критери</w:t>
        </w:r>
      </w:hyperlink>
      <w:r>
        <w:rPr>
          <w:bCs/>
        </w:rPr>
        <w:t xml:space="preserve">ям самостоятельной оценки рисков </w:t>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0"/>
    </w:p>
    <w:p>
      <w:pPr>
        <w:pStyle w:val="ListParagraph"/>
        <w:numPr>
          <w:ilvl w:val="1"/>
          <w:numId w:val="24"/>
        </w:numPr>
        <w:shd w:val="clear" w:color="auto" w:fill="FFFFFF"/>
        <w:tabs>
          <w:tab w:val="clear" w:pos="708"/>
          <w:tab w:val="left" w:pos="1134" w:leader="none"/>
        </w:tabs>
        <w:ind w:left="0" w:firstLine="709"/>
        <w:jc w:val="both"/>
        <w:rPr>
          <w:bCs/>
        </w:rPr>
      </w:pPr>
      <w:bookmarkStart w:id="41" w:name="_Ref361337921"/>
      <w:r>
        <w:rPr>
          <w:bCs/>
        </w:rPr>
        <w:t xml:space="preserve">Подрядчик обязуется незамедлительно уведомить Заказчика о появлении </w:t>
        <w:br/>
        <w:t>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41"/>
    </w:p>
    <w:p>
      <w:pPr>
        <w:pStyle w:val="ListParagraph"/>
        <w:numPr>
          <w:ilvl w:val="1"/>
          <w:numId w:val="24"/>
        </w:numPr>
        <w:shd w:val="clear" w:color="auto" w:fill="FFFFFF"/>
        <w:tabs>
          <w:tab w:val="clear" w:pos="708"/>
          <w:tab w:val="left" w:pos="1134" w:leader="none"/>
        </w:tabs>
        <w:ind w:left="0" w:firstLine="709"/>
        <w:jc w:val="both"/>
        <w:rPr>
          <w:bCs/>
        </w:rPr>
      </w:pPr>
      <w:bookmarkStart w:id="42" w:name="_Ref361337948"/>
      <w:r>
        <w:rPr>
          <w:bCs/>
        </w:rPr>
        <w:t xml:space="preserve">В случае нарушения Подрядчиком обязательств, установленных пунктами 13.1, 14.2 Договора, Заказчик вправе в одностороннем внесудебном порядке отказаться </w:t>
        <w:br/>
        <w:t xml:space="preserve">от Договора путем направления уведомления об отказе от Договора (исполнения Договора) </w:t>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2"/>
    </w:p>
    <w:p>
      <w:pPr>
        <w:pStyle w:val="ListParagraph"/>
        <w:numPr>
          <w:ilvl w:val="1"/>
          <w:numId w:val="24"/>
        </w:numPr>
        <w:shd w:val="clear" w:color="auto" w:fill="FFFFFF"/>
        <w:tabs>
          <w:tab w:val="clear" w:pos="708"/>
          <w:tab w:val="left" w:pos="1134" w:leader="none"/>
        </w:tabs>
        <w:ind w:left="0" w:firstLine="709"/>
        <w:jc w:val="both"/>
        <w:rPr>
          <w:bCs/>
        </w:rPr>
      </w:pPr>
      <w:bookmarkStart w:id="43"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43"/>
    </w:p>
    <w:p>
      <w:pPr>
        <w:pStyle w:val="ListParagraph"/>
        <w:numPr>
          <w:ilvl w:val="1"/>
          <w:numId w:val="24"/>
        </w:numPr>
        <w:shd w:val="clear" w:color="auto" w:fill="FFFFFF"/>
        <w:tabs>
          <w:tab w:val="clear" w:pos="708"/>
          <w:tab w:val="left" w:pos="1134" w:leader="none"/>
        </w:tabs>
        <w:ind w:left="0" w:firstLine="709"/>
        <w:jc w:val="both"/>
        <w:rPr>
          <w:bCs/>
        </w:rPr>
      </w:pPr>
      <w:bookmarkStart w:id="44" w:name="_Ref373243071"/>
      <w:r>
        <w:rPr>
          <w:bCs/>
        </w:rPr>
        <w:t xml:space="preserve">Штраф, предусмотренный пунктом </w:t>
      </w:r>
      <w:r>
        <w:rPr>
          <w:bCs/>
        </w:rPr>
        <w:fldChar w:fldCharType="begin"/>
      </w:r>
      <w:r>
        <w:rPr>
          <w:bCs/>
        </w:rPr>
        <w:instrText xml:space="preserve"> REF _Ref361337980 \r \h </w:instrText>
      </w:r>
      <w:r>
        <w:rPr>
          <w:bCs/>
        </w:rPr>
        <w:fldChar w:fldCharType="separate"/>
      </w:r>
      <w:r>
        <w:rPr>
          <w:bCs/>
        </w:rPr>
        <w:t>13.4.</w:t>
      </w:r>
      <w:r>
        <w:rPr>
          <w:bCs/>
        </w:rPr>
        <w:fldChar w:fldCharType="end"/>
      </w:r>
      <w:r>
        <w:rPr>
          <w:bCs/>
        </w:rPr>
        <w:t xml:space="preserve">. Договора, оплачивается Подрядчиком </w:t>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br/>
        <w:t>вне независимости от направления уведомления об отказе от Договора (исполнения Договора), предусмотренного пунктом 13.3 Договора.</w:t>
      </w:r>
      <w:bookmarkEnd w:id="44"/>
    </w:p>
    <w:p>
      <w:pPr>
        <w:pStyle w:val="ListParagraph"/>
        <w:numPr>
          <w:ilvl w:val="1"/>
          <w:numId w:val="24"/>
        </w:numPr>
        <w:shd w:val="clear" w:color="auto" w:fill="FFFFFF"/>
        <w:tabs>
          <w:tab w:val="clear" w:pos="708"/>
          <w:tab w:val="left" w:pos="1134" w:leader="none"/>
        </w:tabs>
        <w:ind w:left="0" w:firstLine="709"/>
        <w:jc w:val="both"/>
        <w:rPr>
          <w:bCs/>
        </w:rPr>
      </w:pPr>
      <w:bookmarkStart w:id="45" w:name="_Ref361337992"/>
      <w:r>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w:t>
        <w:br/>
        <w:t>При этом Заказчик не будет считаться просрочившим и / или нарушившим свои обязательства по Договору.</w:t>
      </w:r>
      <w:bookmarkEnd w:id="45"/>
    </w:p>
    <w:p>
      <w:pPr>
        <w:pStyle w:val="ListParagraph"/>
        <w:numPr>
          <w:ilvl w:val="1"/>
          <w:numId w:val="24"/>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rPr>
      </w:pPr>
      <w:r>
        <w:rPr>
          <w:bCs/>
        </w:rPr>
      </w:r>
    </w:p>
    <w:p>
      <w:pPr>
        <w:pStyle w:val="ListParagraph"/>
        <w:numPr>
          <w:ilvl w:val="0"/>
          <w:numId w:val="24"/>
        </w:numPr>
        <w:shd w:val="clear" w:color="auto" w:fill="FFFFFF"/>
        <w:tabs>
          <w:tab w:val="clear" w:pos="708"/>
          <w:tab w:val="left" w:pos="426" w:leader="none"/>
        </w:tabs>
        <w:ind w:left="0" w:hanging="0"/>
        <w:jc w:val="center"/>
        <w:rPr>
          <w:b/>
          <w:b/>
        </w:rPr>
      </w:pPr>
      <w:r>
        <w:rPr>
          <w:b/>
          <w:bCs/>
        </w:rPr>
        <w:t>Заверения</w:t>
      </w:r>
      <w:r>
        <w:rPr>
          <w:b/>
        </w:rPr>
        <w:t xml:space="preserve"> Сторон</w:t>
      </w:r>
    </w:p>
    <w:p>
      <w:pPr>
        <w:pStyle w:val="ListParagraph"/>
        <w:numPr>
          <w:ilvl w:val="1"/>
          <w:numId w:val="24"/>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11"/>
        </w:numPr>
        <w:shd w:val="clear" w:color="auto" w:fill="FFFFFF"/>
        <w:tabs>
          <w:tab w:val="clear" w:pos="708"/>
          <w:tab w:val="left" w:pos="709" w:leader="none"/>
          <w:tab w:val="left" w:pos="1418" w:leader="none"/>
        </w:tabs>
        <w:ind w:left="0" w:firstLine="709"/>
        <w:jc w:val="both"/>
        <w:rPr/>
      </w:pPr>
      <w:r>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numPr>
          <w:ilvl w:val="0"/>
          <w:numId w:val="11"/>
        </w:numPr>
        <w:shd w:val="clear" w:color="auto" w:fill="FFFFFF"/>
        <w:tabs>
          <w:tab w:val="clear" w:pos="708"/>
          <w:tab w:val="left" w:pos="709" w:leader="none"/>
          <w:tab w:val="left" w:pos="1418" w:leader="none"/>
        </w:tabs>
        <w:ind w:left="0" w:firstLine="709"/>
        <w:jc w:val="both"/>
        <w:rPr/>
      </w:pPr>
      <w:r>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numPr>
          <w:ilvl w:val="0"/>
          <w:numId w:val="11"/>
        </w:numPr>
        <w:shd w:val="clear" w:color="auto" w:fill="FFFFFF"/>
        <w:tabs>
          <w:tab w:val="clear" w:pos="708"/>
          <w:tab w:val="left" w:pos="709" w:leader="none"/>
          <w:tab w:val="left" w:pos="1418" w:leader="none"/>
        </w:tabs>
        <w:ind w:left="0" w:firstLine="709"/>
        <w:jc w:val="both"/>
        <w:rPr/>
      </w:pPr>
      <w:r>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numPr>
          <w:ilvl w:val="0"/>
          <w:numId w:val="11"/>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1"/>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w:t>
        <w:br/>
        <w:t xml:space="preserve">для своевременного и надлежащего исполнения обязательств, возникающих из Договора </w:t>
        <w:br/>
        <w:t xml:space="preserve">или в связи с ним. </w:t>
      </w:r>
    </w:p>
    <w:p>
      <w:pPr>
        <w:pStyle w:val="ListParagraph"/>
        <w:numPr>
          <w:ilvl w:val="1"/>
          <w:numId w:val="24"/>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3"/>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3"/>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3"/>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3"/>
        </w:numPr>
        <w:shd w:val="clear" w:color="auto" w:fill="FFFFFF"/>
        <w:tabs>
          <w:tab w:val="clear" w:pos="708"/>
          <w:tab w:val="left" w:pos="709" w:leader="none"/>
          <w:tab w:val="left" w:pos="1418" w:leader="none"/>
        </w:tabs>
        <w:ind w:left="0" w:firstLine="709"/>
        <w:jc w:val="both"/>
        <w:rPr/>
      </w:pPr>
      <w:r>
        <w:rPr/>
        <w:t xml:space="preserve">Подрядчик своевременно и в полном объеме уплачивает налоги и сборы </w:t>
        <w:br/>
        <w:t>в соответствии с законодательством Российской Федерации;</w:t>
      </w:r>
    </w:p>
    <w:p>
      <w:pPr>
        <w:pStyle w:val="ListParagraph"/>
        <w:numPr>
          <w:ilvl w:val="0"/>
          <w:numId w:val="12"/>
        </w:numPr>
        <w:shd w:val="clear" w:color="auto" w:fill="FFFFFF"/>
        <w:tabs>
          <w:tab w:val="clear" w:pos="708"/>
          <w:tab w:val="left" w:pos="567" w:leader="none"/>
          <w:tab w:val="left" w:pos="1418" w:leader="none"/>
        </w:tabs>
        <w:ind w:left="0" w:firstLine="709"/>
        <w:jc w:val="both"/>
        <w:rPr/>
      </w:pPr>
      <w:r>
        <w:rPr/>
        <w:t xml:space="preserve">Подрядчик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2"/>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 осуществляющих строительство;</w:t>
      </w:r>
    </w:p>
    <w:p>
      <w:pPr>
        <w:pStyle w:val="ListParagraph"/>
        <w:numPr>
          <w:ilvl w:val="0"/>
          <w:numId w:val="12"/>
        </w:numPr>
        <w:shd w:val="clear" w:color="auto" w:fill="FFFFFF"/>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pPr>
        <w:pStyle w:val="ListParagraph"/>
        <w:numPr>
          <w:ilvl w:val="0"/>
          <w:numId w:val="12"/>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2"/>
        </w:numPr>
        <w:shd w:val="clear" w:color="auto" w:fill="FFFFFF"/>
        <w:tabs>
          <w:tab w:val="clear" w:pos="708"/>
          <w:tab w:val="left" w:pos="567" w:leader="none"/>
          <w:tab w:val="left" w:pos="1418" w:leader="none"/>
        </w:tabs>
        <w:ind w:left="0" w:firstLine="709"/>
        <w:jc w:val="both"/>
        <w:rPr/>
      </w:pPr>
      <w:r>
        <w:rPr/>
        <w:t xml:space="preserve">Подрядчик тщательно изучил всю информацию, связанную с Договором, </w:t>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br/>
        <w:t>и трудности исполнения обязательств, возникающих из Договора или в связи с ним;</w:t>
      </w:r>
    </w:p>
    <w:p>
      <w:pPr>
        <w:pStyle w:val="ListParagraph"/>
        <w:numPr>
          <w:ilvl w:val="0"/>
          <w:numId w:val="12"/>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2"/>
        </w:numPr>
        <w:shd w:val="clear" w:color="auto" w:fill="FFFFFF"/>
        <w:tabs>
          <w:tab w:val="clear" w:pos="708"/>
          <w:tab w:val="left" w:pos="567" w:leader="none"/>
          <w:tab w:val="left" w:pos="1418" w:leader="none"/>
        </w:tabs>
        <w:ind w:left="0" w:firstLine="709"/>
        <w:jc w:val="both"/>
        <w:rPr/>
      </w:pPr>
      <w:r>
        <w:rPr/>
        <w:t xml:space="preserve">Подрядчик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2"/>
        </w:numPr>
        <w:shd w:val="clear" w:color="auto" w:fill="FFFFFF"/>
        <w:tabs>
          <w:tab w:val="clear" w:pos="708"/>
          <w:tab w:val="left" w:pos="567" w:leader="none"/>
          <w:tab w:val="left" w:pos="1418" w:leader="none"/>
        </w:tabs>
        <w:ind w:left="0" w:firstLine="709"/>
        <w:jc w:val="both"/>
        <w:rPr/>
      </w:pPr>
      <w:r>
        <w:rPr/>
        <w:t xml:space="preserve">вся информация, предоставленная Заказчику, является достоверной, полной </w:t>
        <w:br/>
        <w:t xml:space="preserve">и точной, и Подрядчик не скрыл никаких обстоятельств, которые при их обнаружении могли </w:t>
        <w:br/>
        <w:t>бы негативно повлиять на решение Заказчика заключить Договор на указанных в нем условиях.</w:t>
      </w:r>
    </w:p>
    <w:p>
      <w:pPr>
        <w:pStyle w:val="Normal"/>
        <w:numPr>
          <w:ilvl w:val="1"/>
          <w:numId w:val="24"/>
        </w:numPr>
        <w:spacing w:lineRule="auto" w:line="240"/>
        <w:ind w:left="0" w:firstLine="709"/>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numPr>
          <w:ilvl w:val="1"/>
          <w:numId w:val="24"/>
        </w:numPr>
        <w:shd w:val="clear" w:color="auto" w:fill="FFFFFF"/>
        <w:tabs>
          <w:tab w:val="clear" w:pos="708"/>
          <w:tab w:val="left" w:pos="1134" w:leader="none"/>
          <w:tab w:val="left" w:pos="1418" w:leader="none"/>
        </w:tabs>
        <w:ind w:left="0" w:firstLine="709"/>
        <w:jc w:val="both"/>
        <w:rPr/>
      </w:pPr>
      <w:r>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Pr>
          <w:bCs/>
        </w:rPr>
        <w:t xml:space="preserve"> </w:t>
      </w:r>
      <w:r>
        <w:rPr/>
        <w:t xml:space="preserve">обязан </w:t>
        <w:br/>
        <w:t>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24"/>
        </w:numPr>
        <w:shd w:val="clear" w:color="auto" w:fill="FFFFFF"/>
        <w:tabs>
          <w:tab w:val="clear" w:pos="708"/>
          <w:tab w:val="left" w:pos="1134" w:leader="none"/>
          <w:tab w:val="left" w:pos="1418" w:leader="none"/>
        </w:tabs>
        <w:ind w:left="0" w:firstLine="709"/>
        <w:jc w:val="both"/>
        <w:rPr/>
      </w:pPr>
      <w:r>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0" w:hanging="0"/>
        <w:jc w:val="both"/>
        <w:rPr/>
      </w:pPr>
      <w:r>
        <w:rPr/>
      </w:r>
    </w:p>
    <w:p>
      <w:pPr>
        <w:pStyle w:val="ListParagraph"/>
        <w:numPr>
          <w:ilvl w:val="0"/>
          <w:numId w:val="24"/>
        </w:numPr>
        <w:shd w:val="clear" w:color="auto" w:fill="FFFFFF"/>
        <w:tabs>
          <w:tab w:val="clear" w:pos="708"/>
          <w:tab w:val="left" w:pos="426" w:leader="none"/>
        </w:tabs>
        <w:ind w:left="0" w:hanging="0"/>
        <w:jc w:val="center"/>
        <w:rPr>
          <w:b/>
          <w:b/>
        </w:rPr>
      </w:pPr>
      <w:r>
        <w:rPr>
          <w:b/>
          <w:bCs/>
        </w:rPr>
        <w:t>П</w:t>
      </w:r>
      <w:r>
        <w:rPr>
          <w:b/>
        </w:rPr>
        <w:t>рекращение (расторжение) Договора</w:t>
      </w:r>
    </w:p>
    <w:p>
      <w:pPr>
        <w:pStyle w:val="ListParagraph"/>
        <w:numPr>
          <w:ilvl w:val="1"/>
          <w:numId w:val="24"/>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4"/>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Результата Работ </w:t>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4"/>
        </w:numPr>
        <w:shd w:val="clear" w:color="auto" w:fill="FFFFFF"/>
        <w:tabs>
          <w:tab w:val="clear" w:pos="708"/>
          <w:tab w:val="left" w:pos="1134" w:leader="none"/>
        </w:tabs>
        <w:ind w:left="0" w:firstLine="709"/>
        <w:jc w:val="both"/>
        <w:rPr/>
      </w:pPr>
      <w:r>
        <w:rPr/>
        <w:t xml:space="preserve">В случае существенного нарушения Договора Подрядчиком Заказчик вправе </w:t>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pPr>
        <w:pStyle w:val="ListParagraph"/>
        <w:numPr>
          <w:ilvl w:val="1"/>
          <w:numId w:val="24"/>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10"/>
        </w:numPr>
        <w:tabs>
          <w:tab w:val="clear" w:pos="708"/>
          <w:tab w:val="left" w:pos="1134" w:leader="none"/>
        </w:tabs>
        <w:ind w:left="0"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pPr>
        <w:pStyle w:val="ListParagraph"/>
        <w:numPr>
          <w:ilvl w:val="0"/>
          <w:numId w:val="10"/>
        </w:numPr>
        <w:tabs>
          <w:tab w:val="clear" w:pos="708"/>
          <w:tab w:val="left" w:pos="1134" w:leader="none"/>
        </w:tabs>
        <w:ind w:left="0"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10"/>
        </w:numPr>
        <w:tabs>
          <w:tab w:val="clear" w:pos="708"/>
          <w:tab w:val="left" w:pos="1134" w:leader="none"/>
        </w:tabs>
        <w:ind w:left="0" w:firstLine="709"/>
        <w:jc w:val="both"/>
        <w:rPr/>
      </w:pPr>
      <w:r>
        <w:rPr/>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10"/>
        </w:numPr>
        <w:tabs>
          <w:tab w:val="clear" w:pos="708"/>
          <w:tab w:val="left" w:pos="1134" w:leader="none"/>
        </w:tabs>
        <w:ind w:left="0" w:firstLine="709"/>
        <w:jc w:val="both"/>
        <w:rPr/>
      </w:pPr>
      <w:r>
        <w:rPr/>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pPr>
        <w:pStyle w:val="ListParagraph"/>
        <w:numPr>
          <w:ilvl w:val="0"/>
          <w:numId w:val="10"/>
        </w:numPr>
        <w:tabs>
          <w:tab w:val="clear" w:pos="708"/>
          <w:tab w:val="left" w:pos="1134" w:leader="none"/>
        </w:tabs>
        <w:ind w:left="0"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10"/>
        </w:numPr>
        <w:tabs>
          <w:tab w:val="clear" w:pos="708"/>
          <w:tab w:val="left" w:pos="1134" w:leader="none"/>
        </w:tabs>
        <w:ind w:left="0"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0"/>
        </w:numPr>
        <w:tabs>
          <w:tab w:val="clear" w:pos="708"/>
          <w:tab w:val="left" w:pos="1134" w:leader="none"/>
        </w:tabs>
        <w:ind w:left="0" w:firstLine="709"/>
        <w:jc w:val="both"/>
        <w:rPr/>
      </w:pPr>
      <w:r>
        <w:rPr/>
        <w:t xml:space="preserve">привлечение к выполнению Работ по Договору третьих лиц (Субподрядчиков) </w:t>
        <w:br/>
        <w:t>с нарушением требований, установленных пунктом 2.4.3 Договора;</w:t>
      </w:r>
    </w:p>
    <w:p>
      <w:pPr>
        <w:pStyle w:val="ListParagraph"/>
        <w:numPr>
          <w:ilvl w:val="0"/>
          <w:numId w:val="10"/>
        </w:numPr>
        <w:tabs>
          <w:tab w:val="clear" w:pos="708"/>
          <w:tab w:val="left" w:pos="1134" w:leader="none"/>
        </w:tabs>
        <w:ind w:left="0" w:firstLine="709"/>
        <w:jc w:val="both"/>
        <w:rPr/>
      </w:pPr>
      <w:r>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15 Договора, и имеющих существенное значение для его заключения и исполнения.</w:t>
      </w:r>
    </w:p>
    <w:p>
      <w:pPr>
        <w:pStyle w:val="ListParagraph"/>
        <w:numPr>
          <w:ilvl w:val="1"/>
          <w:numId w:val="24"/>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4"/>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20"/>
        </w:numPr>
        <w:shd w:val="clear" w:color="auto" w:fill="FFFFFF"/>
        <w:tabs>
          <w:tab w:val="clear" w:pos="708"/>
          <w:tab w:val="left" w:pos="1418" w:leader="none"/>
        </w:tabs>
        <w:ind w:left="0" w:firstLine="709"/>
        <w:jc w:val="both"/>
        <w:rPr/>
      </w:pPr>
      <w:r>
        <w:rPr/>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pPr>
        <w:pStyle w:val="ListParagraph"/>
        <w:numPr>
          <w:ilvl w:val="0"/>
          <w:numId w:val="20"/>
        </w:numPr>
        <w:shd w:val="clear" w:color="auto" w:fill="FFFFFF"/>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w:t>
        <w:br/>
        <w:t xml:space="preserve">и персонал Подрядчика; </w:t>
      </w:r>
    </w:p>
    <w:p>
      <w:pPr>
        <w:pStyle w:val="ListParagraph"/>
        <w:numPr>
          <w:ilvl w:val="0"/>
          <w:numId w:val="20"/>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24"/>
        </w:numPr>
        <w:shd w:val="clear" w:color="auto" w:fill="FFFFFF"/>
        <w:tabs>
          <w:tab w:val="clear" w:pos="708"/>
          <w:tab w:val="left" w:pos="1134" w:leader="none"/>
        </w:tabs>
        <w:ind w:left="0" w:firstLine="709"/>
        <w:jc w:val="both"/>
        <w:rPr/>
      </w:pPr>
      <w:r>
        <w:rPr/>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3.5.5 Договора.</w:t>
      </w:r>
    </w:p>
    <w:p>
      <w:pPr>
        <w:pStyle w:val="ListParagraph"/>
        <w:numPr>
          <w:ilvl w:val="1"/>
          <w:numId w:val="24"/>
        </w:numPr>
        <w:shd w:val="clear" w:color="auto" w:fill="FFFFFF"/>
        <w:tabs>
          <w:tab w:val="clear" w:pos="708"/>
          <w:tab w:val="left" w:pos="1134" w:leader="none"/>
        </w:tabs>
        <w:ind w:left="0" w:firstLine="709"/>
        <w:jc w:val="both"/>
        <w:rPr/>
      </w:pPr>
      <w:r>
        <w:rPr/>
        <w:t xml:space="preserve">При прекращении (расторжении) Договора по основаниям, указанным </w:t>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pPr>
        <w:pStyle w:val="ListParagraph"/>
        <w:shd w:val="clear" w:color="auto" w:fill="FFFFFF"/>
        <w:tabs>
          <w:tab w:val="clear" w:pos="708"/>
          <w:tab w:val="left" w:pos="1134" w:leader="none"/>
        </w:tabs>
        <w:ind w:left="709" w:hanging="0"/>
        <w:jc w:val="both"/>
        <w:rPr/>
      </w:pPr>
      <w:r>
        <w:rPr/>
      </w:r>
    </w:p>
    <w:p>
      <w:pPr>
        <w:pStyle w:val="ListParagraph"/>
        <w:numPr>
          <w:ilvl w:val="0"/>
          <w:numId w:val="24"/>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24"/>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4"/>
        </w:numPr>
        <w:shd w:val="clear" w:color="auto" w:fill="FFFFFF"/>
        <w:tabs>
          <w:tab w:val="clear" w:pos="708"/>
          <w:tab w:val="left" w:pos="1134" w:leader="none"/>
          <w:tab w:val="left" w:pos="1418" w:leader="none"/>
        </w:tabs>
        <w:ind w:left="0" w:firstLine="709"/>
        <w:jc w:val="both"/>
        <w:rPr>
          <w:bCs/>
        </w:rPr>
      </w:pPr>
      <w:r>
        <w:rPr>
          <w:bCs/>
        </w:rPr>
        <w:t>Споры, указанные в пункте 16.1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pPr>
        <w:pStyle w:val="ListParagraph"/>
        <w:numPr>
          <w:ilvl w:val="1"/>
          <w:numId w:val="24"/>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17.8 Договора.</w:t>
      </w:r>
    </w:p>
    <w:p>
      <w:pPr>
        <w:pStyle w:val="ListParagraph"/>
        <w:numPr>
          <w:ilvl w:val="1"/>
          <w:numId w:val="24"/>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4"/>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134" w:leader="none"/>
        </w:tabs>
        <w:ind w:left="0" w:hanging="0"/>
        <w:jc w:val="both"/>
        <w:rPr/>
      </w:pPr>
      <w:r>
        <w:rPr/>
      </w:r>
    </w:p>
    <w:p>
      <w:pPr>
        <w:pStyle w:val="ListParagraph"/>
        <w:numPr>
          <w:ilvl w:val="0"/>
          <w:numId w:val="24"/>
        </w:numPr>
        <w:shd w:val="clear" w:color="auto" w:fill="FFFFFF"/>
        <w:tabs>
          <w:tab w:val="clear" w:pos="708"/>
          <w:tab w:val="left" w:pos="426" w:leader="none"/>
        </w:tabs>
        <w:ind w:left="0" w:hanging="0"/>
        <w:jc w:val="center"/>
        <w:rPr>
          <w:b/>
          <w:b/>
          <w:bCs/>
        </w:rPr>
      </w:pPr>
      <w:r>
        <w:rPr>
          <w:b/>
          <w:bCs/>
        </w:rPr>
        <w:t>Заключительные положения</w:t>
      </w:r>
    </w:p>
    <w:p>
      <w:pPr>
        <w:pStyle w:val="ListParagraph"/>
        <w:numPr>
          <w:ilvl w:val="1"/>
          <w:numId w:val="24"/>
        </w:numPr>
        <w:shd w:val="clear" w:color="auto" w:fill="FFFFFF"/>
        <w:tabs>
          <w:tab w:val="clear" w:pos="708"/>
          <w:tab w:val="left" w:pos="1134" w:leader="none"/>
        </w:tabs>
        <w:ind w:left="0" w:firstLine="709"/>
        <w:jc w:val="both"/>
        <w:rPr/>
      </w:pPr>
      <w:r>
        <w:rPr/>
        <w:t xml:space="preserve">Договор вступает в силу с даты его подписания Сторонами и </w:t>
      </w:r>
      <w:r>
        <w:rPr>
          <w:b/>
          <w:i/>
        </w:rPr>
        <w:t xml:space="preserve">действует </w:t>
        <w:br/>
        <w:t>до полного исполнения</w:t>
      </w:r>
      <w:r>
        <w:rPr/>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pPr>
        <w:pStyle w:val="ListParagraph"/>
        <w:numPr>
          <w:ilvl w:val="1"/>
          <w:numId w:val="24"/>
        </w:numPr>
        <w:tabs>
          <w:tab w:val="clear" w:pos="708"/>
          <w:tab w:val="left" w:pos="1418" w:leader="none"/>
        </w:tabs>
        <w:ind w:left="0" w:firstLine="709"/>
        <w:jc w:val="both"/>
        <w:rPr/>
      </w:pPr>
      <w:r>
        <w:rPr/>
        <w:t>Договор заключается в электронной форме с использованием программно-аппаратных средств электронной площадки АО «РАД» (</w:t>
      </w:r>
      <w:hyperlink r:id="rId6">
        <w:r>
          <w:rPr/>
          <w:t>https://tender.lot-online.ru</w:t>
        </w:r>
      </w:hyperlink>
      <w:r>
        <w:rPr/>
        <w:t xml:space="preserve">)путем его подписания усиленными квалифицированными электронными подписями уполномоченных представителей Сторон. </w:t>
      </w:r>
    </w:p>
    <w:p>
      <w:pPr>
        <w:pStyle w:val="ListParagraph"/>
        <w:tabs>
          <w:tab w:val="clear" w:pos="708"/>
          <w:tab w:val="left" w:pos="1701" w:leader="none"/>
        </w:tabs>
        <w:ind w:left="0" w:firstLine="709"/>
        <w:jc w:val="both"/>
        <w:rPr/>
      </w:pPr>
      <w: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shd w:val="clear" w:color="auto" w:fill="FFFFFF"/>
        <w:tabs>
          <w:tab w:val="clear" w:pos="708"/>
          <w:tab w:val="left" w:pos="1134" w:leader="none"/>
        </w:tabs>
        <w:ind w:left="0" w:firstLine="709"/>
        <w:jc w:val="both"/>
        <w:rPr/>
      </w:pPr>
      <w:r>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pPr>
        <w:pStyle w:val="ListParagraph"/>
        <w:numPr>
          <w:ilvl w:val="1"/>
          <w:numId w:val="24"/>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17.7 Договора. </w:t>
      </w:r>
    </w:p>
    <w:p>
      <w:pPr>
        <w:pStyle w:val="ListParagraph"/>
        <w:numPr>
          <w:ilvl w:val="1"/>
          <w:numId w:val="24"/>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4"/>
        </w:numPr>
        <w:shd w:val="clear" w:color="auto" w:fill="FFFFFF"/>
        <w:tabs>
          <w:tab w:val="clear" w:pos="708"/>
          <w:tab w:val="left" w:pos="1134" w:leader="none"/>
        </w:tabs>
        <w:ind w:left="0" w:firstLine="709"/>
        <w:jc w:val="both"/>
        <w:rPr/>
      </w:pPr>
      <w:r>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numPr>
          <w:ilvl w:val="1"/>
          <w:numId w:val="24"/>
        </w:numPr>
        <w:shd w:val="clear" w:color="auto" w:fill="FFFFFF"/>
        <w:tabs>
          <w:tab w:val="clear" w:pos="708"/>
          <w:tab w:val="left" w:pos="1134" w:leader="none"/>
        </w:tabs>
        <w:ind w:left="0" w:firstLine="709"/>
        <w:jc w:val="both"/>
        <w:rPr/>
      </w:pPr>
      <w:r>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17.8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4"/>
        </w:numPr>
        <w:shd w:val="clear" w:color="auto" w:fill="FFFFFF"/>
        <w:tabs>
          <w:tab w:val="clear" w:pos="708"/>
          <w:tab w:val="left" w:pos="1134" w:leader="none"/>
        </w:tabs>
        <w:ind w:left="0" w:firstLine="709"/>
        <w:jc w:val="both"/>
        <w:rPr/>
      </w:pPr>
      <w:bookmarkStart w:id="46" w:name="_Ref361338004"/>
      <w: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46"/>
      <w:r>
        <w:rPr/>
        <w:t xml:space="preserve"> </w:t>
      </w:r>
    </w:p>
    <w:p>
      <w:pPr>
        <w:pStyle w:val="ListParagraph"/>
        <w:numPr>
          <w:ilvl w:val="1"/>
          <w:numId w:val="24"/>
        </w:numPr>
        <w:shd w:val="clear" w:color="auto" w:fill="FFFFFF"/>
        <w:tabs>
          <w:tab w:val="clear" w:pos="708"/>
          <w:tab w:val="left" w:pos="0" w:leader="none"/>
          <w:tab w:val="left" w:pos="1418" w:leader="none"/>
        </w:tabs>
        <w:ind w:left="0" w:firstLine="709"/>
        <w:jc w:val="both"/>
        <w:rPr>
          <w:bCs/>
        </w:rPr>
      </w:pPr>
      <w:bookmarkStart w:id="47" w:name="_Ref361338019"/>
      <w:r>
        <w:rPr/>
        <w:t>Письма, уведомления и / или сообщения направляются Стороне</w:t>
      </w:r>
      <w:r>
        <w:rPr>
          <w:bCs/>
        </w:rPr>
        <w:t>-</w:t>
      </w:r>
      <w:r>
        <w:rPr/>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rPr/>
        <w:t xml:space="preserve">: </w:t>
      </w:r>
    </w:p>
    <w:p>
      <w:pPr>
        <w:pStyle w:val="ListParagraph"/>
        <w:widowControl w:val="false"/>
        <w:numPr>
          <w:ilvl w:val="2"/>
          <w:numId w:val="24"/>
        </w:numPr>
        <w:ind w:left="0" w:firstLine="709"/>
        <w:jc w:val="both"/>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24"/>
        </w:numPr>
        <w:ind w:left="0" w:firstLine="709"/>
        <w:jc w:val="both"/>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t xml:space="preserve">; </w:t>
      </w:r>
    </w:p>
    <w:p>
      <w:pPr>
        <w:pStyle w:val="ListParagraph"/>
        <w:widowControl w:val="false"/>
        <w:numPr>
          <w:ilvl w:val="2"/>
          <w:numId w:val="24"/>
        </w:numPr>
        <w:ind w:left="0" w:firstLine="709"/>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709"/>
        <w:jc w:val="both"/>
        <w:rPr>
          <w:bCs/>
        </w:rPr>
      </w:pPr>
      <w:bookmarkStart w:id="48" w:name="_Ref361338019"/>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17.8.1 – 17.8.2 Договора. </w:t>
      </w:r>
      <w:bookmarkEnd w:id="48"/>
    </w:p>
    <w:p>
      <w:pPr>
        <w:pStyle w:val="Normal"/>
        <w:numPr>
          <w:ilvl w:val="1"/>
          <w:numId w:val="24"/>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4"/>
        </w:numPr>
        <w:shd w:val="clear" w:color="auto" w:fill="FFFFFF"/>
        <w:tabs>
          <w:tab w:val="clear" w:pos="708"/>
          <w:tab w:val="left" w:pos="568" w:leader="none"/>
        </w:tabs>
        <w:ind w:left="0" w:firstLine="709"/>
        <w:jc w:val="both"/>
        <w:rPr>
          <w:bCs/>
        </w:rPr>
      </w:pPr>
      <w:r>
        <w:rPr/>
        <w:t xml:space="preserve">Уступка (передача), в том числе в залог, прав (требований) к Заказчику </w:t>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24"/>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4"/>
        </w:numPr>
        <w:shd w:val="clear" w:color="auto" w:fill="FFFFFF"/>
        <w:tabs>
          <w:tab w:val="clear" w:pos="708"/>
          <w:tab w:val="left" w:pos="1134"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24"/>
        </w:numPr>
        <w:shd w:val="clear" w:color="auto" w:fill="FFFFFF"/>
        <w:tabs>
          <w:tab w:val="clear" w:pos="708"/>
          <w:tab w:val="left" w:pos="1134" w:leader="none"/>
        </w:tabs>
        <w:ind w:left="0" w:firstLine="709"/>
        <w:jc w:val="both"/>
        <w:rPr/>
      </w:pPr>
      <w:r>
        <w:rPr/>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pPr>
        <w:pStyle w:val="ListParagraph"/>
        <w:shd w:val="clear" w:color="auto" w:fill="FFFFFF"/>
        <w:tabs>
          <w:tab w:val="clear" w:pos="708"/>
          <w:tab w:val="left" w:pos="1134" w:leader="none"/>
        </w:tabs>
        <w:ind w:left="0" w:firstLine="709"/>
        <w:rPr/>
      </w:pPr>
      <w:r>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ListParagraph"/>
        <w:shd w:val="clear" w:color="auto" w:fill="FFFFFF"/>
        <w:tabs>
          <w:tab w:val="clear" w:pos="708"/>
          <w:tab w:val="left" w:pos="1134" w:leader="none"/>
        </w:tabs>
        <w:ind w:left="0" w:firstLine="709"/>
        <w:jc w:val="both"/>
        <w:rPr/>
      </w:pPr>
      <w:r>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tabs>
          <w:tab w:val="clear" w:pos="708"/>
          <w:tab w:val="left" w:pos="1134" w:leader="none"/>
        </w:tabs>
        <w:ind w:left="0" w:hanging="0"/>
        <w:jc w:val="both"/>
        <w:rPr/>
      </w:pPr>
      <w:r>
        <w:rPr/>
      </w:r>
    </w:p>
    <w:p>
      <w:pPr>
        <w:pStyle w:val="ListParagraph"/>
        <w:numPr>
          <w:ilvl w:val="0"/>
          <w:numId w:val="24"/>
        </w:numPr>
        <w:shd w:val="clear" w:color="auto" w:fill="FFFFFF"/>
        <w:tabs>
          <w:tab w:val="clear" w:pos="708"/>
          <w:tab w:val="left" w:pos="426" w:leader="none"/>
        </w:tabs>
        <w:ind w:left="0" w:hanging="0"/>
        <w:jc w:val="center"/>
        <w:rPr>
          <w:b/>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shd w:val="clear" w:color="auto" w:fill="FFFFFF"/>
        <w:ind w:left="0" w:hanging="0"/>
        <w:jc w:val="both"/>
        <w:rPr>
          <w:bCs/>
        </w:rPr>
      </w:pPr>
      <w:r>
        <w:rPr>
          <w:bCs/>
        </w:rPr>
        <w:t>Приложение № 2 – Календарный график выполнения Работ.</w:t>
      </w:r>
    </w:p>
    <w:p>
      <w:pPr>
        <w:pStyle w:val="ListParagraph"/>
        <w:shd w:val="clear" w:color="auto" w:fill="FFFFFF"/>
        <w:ind w:left="0" w:hanging="0"/>
        <w:jc w:val="both"/>
        <w:rPr>
          <w:bCs/>
        </w:rPr>
      </w:pPr>
      <w:r>
        <w:rPr>
          <w:bCs/>
        </w:rPr>
        <w:t>Приложение № 3 – Сводный сметный расчет с приложениями.</w:t>
      </w:r>
    </w:p>
    <w:p>
      <w:pPr>
        <w:pStyle w:val="ListParagraph"/>
        <w:shd w:val="clear" w:color="auto" w:fill="FFFFFF"/>
        <w:ind w:left="0" w:hanging="0"/>
        <w:jc w:val="both"/>
        <w:rPr>
          <w:bCs/>
        </w:rPr>
      </w:pPr>
      <w:r>
        <w:rPr>
          <w:bCs/>
        </w:rPr>
        <w:t>Приложение № 4.1 – Форма Акта сдачи-приемки места производства работ, места (помещения) для складирования оборудования и материалов.</w:t>
      </w:r>
    </w:p>
    <w:p>
      <w:pPr>
        <w:pStyle w:val="ListParagraph"/>
        <w:shd w:val="clear" w:color="auto" w:fill="FFFFFF"/>
        <w:ind w:left="0" w:hanging="0"/>
        <w:jc w:val="both"/>
        <w:rPr>
          <w:bCs/>
        </w:rPr>
      </w:pPr>
      <w:r>
        <w:rPr>
          <w:bCs/>
        </w:rPr>
        <w:t>Приложение № 4.2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5 – Перечень допусков, разрешений и лицензий Подрядчика. </w:t>
      </w:r>
    </w:p>
    <w:p>
      <w:pPr>
        <w:pStyle w:val="ListParagraph"/>
        <w:shd w:val="clear" w:color="auto" w:fill="FFFFFF"/>
        <w:ind w:left="0" w:hanging="0"/>
        <w:jc w:val="both"/>
        <w:rPr>
          <w:bCs/>
        </w:rPr>
      </w:pPr>
      <w:r>
        <w:rPr>
          <w:bCs/>
        </w:rPr>
        <w:t xml:space="preserve">Приложение № 6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rPr>
      </w:pPr>
      <w:r>
        <w:rPr>
          <w:bCs/>
        </w:rPr>
        <w:t>Приложение № 7 – Форма Акта освидетельствования выполненных работ.</w:t>
      </w:r>
    </w:p>
    <w:p>
      <w:pPr>
        <w:pStyle w:val="ListParagraph"/>
        <w:shd w:val="clear" w:color="auto" w:fill="FFFFFF"/>
        <w:ind w:left="0" w:hanging="0"/>
        <w:jc w:val="both"/>
        <w:rPr>
          <w:bCs/>
        </w:rPr>
      </w:pPr>
      <w:r>
        <w:rPr>
          <w:bCs/>
        </w:rPr>
        <w:t>Приложение № 8 – Требования к страховой компании и существенные условия договора страхования.</w:t>
      </w:r>
    </w:p>
    <w:p>
      <w:pPr>
        <w:pStyle w:val="ListParagraph"/>
        <w:shd w:val="clear" w:color="auto" w:fill="FFFFFF"/>
        <w:ind w:left="0" w:hanging="0"/>
        <w:jc w:val="both"/>
        <w:rPr>
          <w:bCs/>
        </w:rPr>
      </w:pPr>
      <w:r>
        <w:rPr>
          <w:bCs/>
        </w:rPr>
        <w:t>Приложение № 9 – 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hanging="0"/>
        <w:jc w:val="both"/>
        <w:rPr>
          <w:bCs/>
        </w:rPr>
      </w:pPr>
      <w:r>
        <w:rPr/>
        <w:t>Приложение № 10 – Порядок учета и хранения материалов, демонтированных при исполнении подрядчиком работ по договору</w:t>
      </w:r>
    </w:p>
    <w:p>
      <w:pPr>
        <w:pStyle w:val="ListParagraph"/>
        <w:shd w:val="clear" w:color="auto" w:fill="FFFFFF"/>
        <w:ind w:left="0" w:hanging="0"/>
        <w:jc w:val="both"/>
        <w:rPr>
          <w:bCs/>
        </w:rPr>
      </w:pPr>
      <w:r>
        <w:rPr>
          <w:bCs/>
        </w:rPr>
      </w:r>
    </w:p>
    <w:p>
      <w:pPr>
        <w:pStyle w:val="ListParagraph"/>
        <w:shd w:val="clear" w:color="auto" w:fill="FFFFFF"/>
        <w:ind w:left="0" w:hanging="0"/>
        <w:jc w:val="both"/>
        <w:rPr>
          <w:bCs/>
        </w:rPr>
      </w:pPr>
      <w:r>
        <w:rPr>
          <w:bCs/>
        </w:rPr>
      </w:r>
    </w:p>
    <w:p>
      <w:pPr>
        <w:pStyle w:val="ListParagraph"/>
        <w:numPr>
          <w:ilvl w:val="0"/>
          <w:numId w:val="24"/>
        </w:numPr>
        <w:shd w:val="clear" w:color="auto" w:fill="FFFFFF"/>
        <w:tabs>
          <w:tab w:val="clear" w:pos="708"/>
          <w:tab w:val="left" w:pos="426" w:leader="none"/>
        </w:tabs>
        <w:ind w:left="0" w:hanging="0"/>
        <w:jc w:val="center"/>
        <w:rPr>
          <w:b/>
          <w:b/>
          <w:bCs/>
        </w:rPr>
      </w:pPr>
      <w:r>
        <w:rPr>
          <w:b/>
          <w:bCs/>
        </w:rPr>
        <w:t>Адреса и платежные реквизиты Сторон</w:t>
      </w:r>
    </w:p>
    <w:tbl>
      <w:tblPr>
        <w:tblW w:w="9639"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4784"/>
        <w:gridCol w:w="144"/>
        <w:gridCol w:w="4642"/>
        <w:gridCol w:w="69"/>
      </w:tblGrid>
      <w:tr>
        <w:trPr/>
        <w:tc>
          <w:tcPr>
            <w:tcW w:w="4928" w:type="dxa"/>
            <w:gridSpan w:val="2"/>
            <w:tcBorders/>
            <w:shd w:color="auto" w:fill="auto" w:val="clear"/>
          </w:tcPr>
          <w:p>
            <w:pPr>
              <w:pStyle w:val="Normal"/>
              <w:widowControl w:val="false"/>
              <w:spacing w:lineRule="auto" w:line="240"/>
              <w:ind w:hanging="0"/>
              <w:rPr>
                <w:sz w:val="24"/>
                <w:szCs w:val="24"/>
              </w:rPr>
            </w:pPr>
            <w:r>
              <w:rPr>
                <w:sz w:val="24"/>
                <w:szCs w:val="24"/>
              </w:rPr>
              <w:t>ЗАКАЗЧИК:</w:t>
            </w:r>
          </w:p>
        </w:tc>
        <w:tc>
          <w:tcPr>
            <w:tcW w:w="4711" w:type="dxa"/>
            <w:gridSpan w:val="2"/>
            <w:tcBorders/>
            <w:shd w:color="auto"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b/>
                <w:sz w:val="24"/>
                <w:szCs w:val="24"/>
              </w:rPr>
            </w:pPr>
            <w:r>
              <w:rPr>
                <w:b/>
                <w:sz w:val="24"/>
                <w:szCs w:val="24"/>
              </w:rPr>
              <w:t>Акционерное общество</w:t>
            </w:r>
          </w:p>
          <w:p>
            <w:pPr>
              <w:pStyle w:val="Normal"/>
              <w:widowControl w:val="false"/>
              <w:spacing w:lineRule="auto" w:line="240"/>
              <w:ind w:hanging="0"/>
              <w:jc w:val="left"/>
              <w:rPr>
                <w:b/>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jc w:val="left"/>
              <w:rPr>
                <w:sz w:val="24"/>
                <w:szCs w:val="24"/>
              </w:rPr>
            </w:pPr>
            <w:r>
              <w:rPr>
                <w:sz w:val="24"/>
                <w:szCs w:val="24"/>
              </w:rPr>
            </w:r>
          </w:p>
        </w:tc>
        <w:tc>
          <w:tcPr>
            <w:tcW w:w="4711" w:type="dxa"/>
            <w:gridSpan w:val="2"/>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84" w:type="dxa"/>
            <w:tcBorders/>
            <w:shd w:color="auto" w:fill="auto" w:val="clear"/>
          </w:tcPr>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786" w:type="dxa"/>
            <w:gridSpan w:val="2"/>
            <w:tcBorders/>
            <w:shd w:color="auto" w:fill="auto" w:val="clear"/>
          </w:tcPr>
          <w:p>
            <w:pPr>
              <w:pStyle w:val="Normal"/>
              <w:widowControl w:val="false"/>
              <w:spacing w:lineRule="auto" w:line="240"/>
              <w:ind w:hanging="0"/>
              <w:jc w:val="left"/>
              <w:rPr>
                <w:sz w:val="24"/>
                <w:szCs w:val="24"/>
              </w:rPr>
            </w:pPr>
            <w:r>
              <w:rPr>
                <w:sz w:val="24"/>
                <w:szCs w:val="24"/>
              </w:rPr>
              <w:t xml:space="preserve">_______________ / _______________ </w:t>
            </w:r>
          </w:p>
        </w:tc>
        <w:tc>
          <w:tcPr>
            <w:tcW w:w="69" w:type="dxa"/>
            <w:tcBorders/>
          </w:tcPr>
          <w:p>
            <w:pPr>
              <w:pStyle w:val="Normal"/>
              <w:widowControl w:val="false"/>
              <w:rPr/>
            </w:pPr>
            <w:r>
              <w:rPr/>
            </w:r>
          </w:p>
        </w:tc>
      </w:tr>
    </w:tbl>
    <w:p>
      <w:pPr>
        <w:pStyle w:val="Normal"/>
        <w:spacing w:lineRule="auto" w:line="240"/>
        <w:ind w:hanging="0"/>
        <w:jc w:val="left"/>
        <w:rPr>
          <w:sz w:val="22"/>
          <w:szCs w:val="22"/>
        </w:rPr>
      </w:pPr>
      <w:r>
        <w:br w:type="page"/>
      </w:r>
      <w:r>
        <w:rPr>
          <w:sz w:val="22"/>
          <w:szCs w:val="22"/>
        </w:rPr>
        <w:t xml:space="preserve">                                                                                        </w:t>
      </w:r>
      <w:r>
        <w:rPr>
          <w:sz w:val="22"/>
          <w:szCs w:val="22"/>
        </w:rPr>
        <w:t>Приложение № 1</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________</w:t>
      </w:r>
    </w:p>
    <w:p>
      <w:pPr>
        <w:pStyle w:val="Normal"/>
        <w:spacing w:lineRule="auto" w:line="240"/>
        <w:ind w:hanging="0"/>
        <w:jc w:val="right"/>
        <w:rPr>
          <w:b/>
          <w:b/>
          <w:sz w:val="24"/>
          <w:szCs w:val="24"/>
        </w:rPr>
      </w:pPr>
      <w:r>
        <w:rPr>
          <w:b/>
          <w:sz w:val="24"/>
          <w:szCs w:val="24"/>
        </w:rPr>
      </w:r>
    </w:p>
    <w:p>
      <w:pPr>
        <w:pStyle w:val="Normal"/>
        <w:spacing w:lineRule="auto" w:line="240"/>
        <w:ind w:hanging="0"/>
        <w:rPr>
          <w:b/>
          <w:b/>
          <w:sz w:val="24"/>
          <w:szCs w:val="24"/>
        </w:rPr>
      </w:pPr>
      <w:r>
        <w:rPr>
          <w:b/>
          <w:sz w:val="24"/>
          <w:szCs w:val="24"/>
        </w:rPr>
      </w:r>
    </w:p>
    <w:p>
      <w:pPr>
        <w:pStyle w:val="Normal"/>
        <w:spacing w:lineRule="auto" w:line="240"/>
        <w:ind w:hanging="0"/>
        <w:rPr>
          <w:b/>
          <w:b/>
          <w:sz w:val="24"/>
          <w:szCs w:val="24"/>
        </w:rPr>
      </w:pPr>
      <w:r>
        <w:rPr>
          <w:b/>
          <w:sz w:val="24"/>
          <w:szCs w:val="24"/>
        </w:rPr>
      </w:r>
    </w:p>
    <w:p>
      <w:pPr>
        <w:pStyle w:val="Normal"/>
        <w:spacing w:lineRule="auto" w:line="240"/>
        <w:ind w:hanging="0"/>
        <w:rPr>
          <w:b/>
          <w:b/>
          <w:sz w:val="24"/>
          <w:szCs w:val="24"/>
        </w:rPr>
      </w:pPr>
      <w:r>
        <w:rPr>
          <w:b/>
          <w:sz w:val="24"/>
          <w:szCs w:val="24"/>
        </w:rPr>
      </w:r>
    </w:p>
    <w:p>
      <w:pPr>
        <w:pStyle w:val="Normal"/>
        <w:spacing w:lineRule="auto" w:line="240"/>
        <w:ind w:hanging="0"/>
        <w:rPr>
          <w:b/>
          <w:b/>
          <w:sz w:val="24"/>
          <w:szCs w:val="24"/>
        </w:rPr>
      </w:pPr>
      <w:r>
        <w:rPr>
          <w:b/>
          <w:sz w:val="24"/>
          <w:szCs w:val="24"/>
        </w:rPr>
      </w:r>
    </w:p>
    <w:p>
      <w:pPr>
        <w:pStyle w:val="Normal"/>
        <w:spacing w:lineRule="auto" w:line="240"/>
        <w:ind w:hanging="0"/>
        <w:rPr>
          <w:b/>
          <w:b/>
          <w:sz w:val="24"/>
          <w:szCs w:val="24"/>
        </w:rPr>
      </w:pPr>
      <w:r>
        <w:rPr>
          <w:b/>
          <w:sz w:val="24"/>
          <w:szCs w:val="24"/>
        </w:rPr>
      </w:r>
    </w:p>
    <w:p>
      <w:pPr>
        <w:pStyle w:val="Normal"/>
        <w:spacing w:lineRule="auto" w:line="240"/>
        <w:ind w:hanging="0"/>
        <w:rPr>
          <w:b/>
          <w:b/>
          <w:sz w:val="24"/>
          <w:szCs w:val="24"/>
        </w:rPr>
      </w:pPr>
      <w:r>
        <w:rPr>
          <w:b/>
          <w:sz w:val="24"/>
          <w:szCs w:val="24"/>
        </w:rPr>
      </w:r>
    </w:p>
    <w:p>
      <w:pPr>
        <w:pStyle w:val="Normal"/>
        <w:spacing w:lineRule="auto" w:line="240"/>
        <w:ind w:hanging="0"/>
        <w:jc w:val="center"/>
        <w:rPr>
          <w:b/>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firstLine="4820"/>
        <w:jc w:val="left"/>
        <w:rPr>
          <w:sz w:val="22"/>
          <w:szCs w:val="22"/>
        </w:rPr>
      </w:pPr>
      <w:r>
        <w:rPr>
          <w:sz w:val="22"/>
          <w:szCs w:val="22"/>
        </w:rPr>
      </w:r>
      <w:r>
        <w:br w:type="page"/>
      </w:r>
    </w:p>
    <w:p>
      <w:pPr>
        <w:pStyle w:val="Normal"/>
        <w:spacing w:lineRule="auto" w:line="240"/>
        <w:ind w:firstLine="4820"/>
        <w:jc w:val="left"/>
        <w:rPr>
          <w:sz w:val="22"/>
          <w:szCs w:val="22"/>
        </w:rPr>
      </w:pPr>
      <w:r>
        <w:rPr>
          <w:sz w:val="22"/>
          <w:szCs w:val="22"/>
        </w:rPr>
        <w:t>Приложение № 2</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________</w:t>
      </w:r>
    </w:p>
    <w:p>
      <w:pPr>
        <w:pStyle w:val="Normal"/>
        <w:spacing w:lineRule="auto" w:line="240"/>
        <w:jc w:val="right"/>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t>Таблица 1. Календарный график выполнения Работ</w:t>
      </w:r>
    </w:p>
    <w:tbl>
      <w:tblPr>
        <w:tblW w:w="98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6"/>
        <w:gridCol w:w="1609"/>
        <w:gridCol w:w="1932"/>
        <w:gridCol w:w="1559"/>
        <w:gridCol w:w="1418"/>
        <w:gridCol w:w="774"/>
        <w:gridCol w:w="851"/>
        <w:gridCol w:w="984"/>
      </w:tblGrid>
      <w:tr>
        <w:trPr/>
        <w:tc>
          <w:tcPr>
            <w:tcW w:w="70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 Работ</w:t>
            </w:r>
          </w:p>
        </w:tc>
        <w:tc>
          <w:tcPr>
            <w:tcW w:w="160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Работ (состав Работ)</w:t>
            </w:r>
          </w:p>
        </w:tc>
        <w:tc>
          <w:tcPr>
            <w:tcW w:w="193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 Работ</w:t>
            </w:r>
          </w:p>
          <w:p>
            <w:pPr>
              <w:pStyle w:val="Normal"/>
              <w:widowControl w:val="false"/>
              <w:spacing w:lineRule="auto" w:line="240"/>
              <w:ind w:hanging="0"/>
              <w:jc w:val="center"/>
              <w:rPr>
                <w:sz w:val="20"/>
                <w:szCs w:val="20"/>
              </w:rPr>
            </w:pPr>
            <w:r>
              <w:rPr>
                <w:sz w:val="20"/>
                <w:szCs w:val="20"/>
              </w:rPr>
            </w:r>
          </w:p>
        </w:tc>
        <w:tc>
          <w:tcPr>
            <w:tcW w:w="297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Сроки выполнения Этапа Работ</w:t>
            </w:r>
          </w:p>
        </w:tc>
        <w:tc>
          <w:tcPr>
            <w:tcW w:w="77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(__%), руб.</w:t>
            </w:r>
          </w:p>
        </w:tc>
        <w:tc>
          <w:tcPr>
            <w:tcW w:w="98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работ, руб. с НДС</w:t>
            </w:r>
          </w:p>
        </w:tc>
      </w:tr>
      <w:tr>
        <w:trPr/>
        <w:tc>
          <w:tcPr>
            <w:tcW w:w="706"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0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932"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1.</w:t>
            </w:r>
          </w:p>
        </w:tc>
        <w:tc>
          <w:tcPr>
            <w:tcW w:w="1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9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2.</w:t>
            </w:r>
          </w:p>
        </w:tc>
        <w:tc>
          <w:tcPr>
            <w:tcW w:w="1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9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3.</w:t>
            </w:r>
          </w:p>
        </w:tc>
        <w:tc>
          <w:tcPr>
            <w:tcW w:w="1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9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2"/>
                <w:szCs w:val="22"/>
              </w:rPr>
            </w:pPr>
            <w:r>
              <w:rPr>
                <w:sz w:val="22"/>
                <w:szCs w:val="22"/>
              </w:rPr>
              <w:t>-</w:t>
            </w:r>
          </w:p>
        </w:tc>
        <w:tc>
          <w:tcPr>
            <w:tcW w:w="8143"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0"/>
                <w:szCs w:val="20"/>
              </w:rPr>
            </w:pPr>
            <w:r>
              <w:rPr>
                <w:sz w:val="20"/>
                <w:szCs w:val="20"/>
              </w:rPr>
              <w:t>Непредвиденные работы и затраты (лимит)</w:t>
            </w:r>
          </w:p>
        </w:tc>
        <w:tc>
          <w:tcPr>
            <w:tcW w:w="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2"/>
                <w:szCs w:val="22"/>
              </w:rPr>
            </w:pPr>
            <w:r>
              <w:rPr>
                <w:sz w:val="22"/>
                <w:szCs w:val="22"/>
              </w:rPr>
              <w:t>-</w:t>
            </w:r>
          </w:p>
        </w:tc>
        <w:tc>
          <w:tcPr>
            <w:tcW w:w="8143"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0"/>
                <w:szCs w:val="20"/>
              </w:rPr>
            </w:pPr>
            <w:r>
              <w:rPr>
                <w:bCs/>
                <w:sz w:val="20"/>
                <w:szCs w:val="20"/>
              </w:rPr>
              <w:t>Затраты на временные здания и сооружения (лимит)</w:t>
            </w:r>
          </w:p>
        </w:tc>
        <w:tc>
          <w:tcPr>
            <w:tcW w:w="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8849"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right"/>
              <w:rPr>
                <w:b/>
                <w:b/>
                <w:sz w:val="20"/>
                <w:szCs w:val="20"/>
              </w:rPr>
            </w:pPr>
            <w:r>
              <w:rPr>
                <w:b/>
                <w:sz w:val="20"/>
                <w:szCs w:val="20"/>
              </w:rPr>
              <w:t>Всего по Договору:</w:t>
            </w:r>
          </w:p>
        </w:tc>
        <w:tc>
          <w:tcPr>
            <w:tcW w:w="9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sectPr>
          <w:footerReference w:type="default" r:id="rId7"/>
          <w:footnotePr>
            <w:numFmt w:val="decimal"/>
          </w:footnotePr>
          <w:type w:val="nextPage"/>
          <w:pgSz w:w="11906" w:h="16838"/>
          <w:pgMar w:left="1418" w:right="851" w:gutter="0" w:header="0" w:top="1134" w:footer="284" w:bottom="1134"/>
          <w:pgNumType w:fmt="decimal"/>
          <w:formProt w:val="false"/>
          <w:textDirection w:val="lrTb"/>
          <w:docGrid w:type="default" w:linePitch="312" w:charSpace="4294952959"/>
        </w:sectPr>
      </w:pP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r>
    </w:p>
    <w:p>
      <w:pPr>
        <w:pStyle w:val="Normal"/>
        <w:spacing w:lineRule="auto" w:line="240"/>
        <w:ind w:firstLine="4820"/>
        <w:jc w:val="left"/>
        <w:rPr>
          <w:sz w:val="22"/>
          <w:szCs w:val="22"/>
        </w:rPr>
      </w:pPr>
      <w:r>
        <w:rPr>
          <w:sz w:val="22"/>
          <w:szCs w:val="22"/>
        </w:rPr>
        <w:t>Приложение № 3</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rPr>
          <w:b/>
          <w:b/>
          <w:bCs/>
          <w:sz w:val="24"/>
          <w:szCs w:val="24"/>
        </w:rPr>
      </w:pPr>
      <w:r>
        <w:rPr>
          <w:b/>
          <w:bCs/>
          <w:sz w:val="24"/>
          <w:szCs w:val="24"/>
        </w:rPr>
      </w:r>
    </w:p>
    <w:p>
      <w:pPr>
        <w:pStyle w:val="Normal"/>
        <w:spacing w:lineRule="auto" w:line="240"/>
        <w:ind w:hanging="0"/>
        <w:rPr>
          <w:b/>
          <w:b/>
          <w:bCs/>
          <w:sz w:val="24"/>
          <w:szCs w:val="24"/>
        </w:rPr>
      </w:pPr>
      <w:r>
        <w:rPr>
          <w:b/>
          <w:bCs/>
          <w:sz w:val="24"/>
          <w:szCs w:val="24"/>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СВОДНЫЙ СМЕТНЫЙ РАСЧЕТ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firstLine="4820"/>
        <w:jc w:val="left"/>
        <w:rPr>
          <w:sz w:val="22"/>
          <w:szCs w:val="22"/>
        </w:rPr>
      </w:pPr>
      <w:r>
        <w:rPr>
          <w:sz w:val="22"/>
          <w:szCs w:val="22"/>
        </w:rPr>
        <w:t>Приложение № 4.1</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 xml:space="preserve">от «____» __________ 20 _ г. № ____ </w:t>
      </w:r>
    </w:p>
    <w:p>
      <w:pPr>
        <w:pStyle w:val="Style41"/>
        <w:shd w:val="clear" w:color="auto" w:fill="auto"/>
        <w:ind w:hanging="0"/>
        <w:jc w:val="left"/>
        <w:rPr>
          <w:i/>
          <w:i/>
        </w:rPr>
      </w:pPr>
      <w:r>
        <w:rPr>
          <w:i/>
        </w:rPr>
      </w:r>
    </w:p>
    <w:p>
      <w:pPr>
        <w:pStyle w:val="Style41"/>
        <w:shd w:val="clear" w:color="auto" w:fill="auto"/>
        <w:ind w:hanging="0"/>
        <w:jc w:val="left"/>
        <w:rPr>
          <w:i/>
          <w:i/>
        </w:rPr>
      </w:pPr>
      <w:r>
        <w:rPr>
          <w:i/>
        </w:rPr>
      </w:r>
    </w:p>
    <w:p>
      <w:pPr>
        <w:pStyle w:val="Style41"/>
        <w:shd w:val="clear" w:color="auto" w:fill="auto"/>
        <w:ind w:hanging="0"/>
        <w:rPr>
          <w:bCs/>
          <w:sz w:val="24"/>
          <w:szCs w:val="24"/>
        </w:rPr>
      </w:pPr>
      <w:r>
        <w:rPr>
          <w:iCs/>
          <w:sz w:val="24"/>
          <w:szCs w:val="24"/>
        </w:rPr>
        <w:t>ФОРМА</w:t>
      </w:r>
    </w:p>
    <w:p>
      <w:pPr>
        <w:pStyle w:val="Style41"/>
        <w:shd w:val="clear" w:color="auto" w:fill="auto"/>
        <w:ind w:hanging="0"/>
        <w:rPr>
          <w:i/>
          <w:i/>
          <w:iCs/>
          <w:sz w:val="24"/>
          <w:szCs w:val="24"/>
          <w:lang w:val="ru-RU"/>
        </w:rPr>
      </w:pPr>
      <w:r>
        <w:rPr>
          <w:bCs/>
          <w:sz w:val="24"/>
          <w:szCs w:val="24"/>
        </w:rPr>
        <w:t xml:space="preserve">Акта сдачи-приемки места производства </w:t>
      </w:r>
      <w:r>
        <w:rPr>
          <w:bCs/>
          <w:sz w:val="24"/>
          <w:szCs w:val="24"/>
          <w:lang w:val="ru-RU"/>
        </w:rPr>
        <w:t>Р</w:t>
      </w:r>
      <w:r>
        <w:rPr>
          <w:bCs/>
          <w:sz w:val="24"/>
          <w:szCs w:val="24"/>
        </w:rPr>
        <w:t>абот и</w:t>
      </w:r>
      <w:r>
        <w:rPr>
          <w:bCs/>
          <w:sz w:val="24"/>
          <w:szCs w:val="24"/>
          <w:lang w:val="ru-RU"/>
        </w:rPr>
        <w:t xml:space="preserve"> </w:t>
      </w:r>
      <w:r>
        <w:rPr>
          <w:bCs/>
          <w:sz w:val="24"/>
          <w:szCs w:val="24"/>
        </w:rPr>
        <w:t>/</w:t>
      </w:r>
      <w:r>
        <w:rPr>
          <w:bCs/>
          <w:sz w:val="24"/>
          <w:szCs w:val="24"/>
          <w:lang w:val="ru-RU"/>
        </w:rPr>
        <w:t xml:space="preserve"> </w:t>
      </w:r>
      <w:r>
        <w:rPr>
          <w:bCs/>
          <w:sz w:val="24"/>
          <w:szCs w:val="24"/>
        </w:rPr>
        <w:t>или</w:t>
      </w:r>
      <w:r>
        <w:rPr>
          <w:sz w:val="24"/>
        </w:rPr>
        <w:t xml:space="preserve"> места (помещения) для складирования материалов</w:t>
      </w:r>
      <w:r>
        <w:rPr>
          <w:sz w:val="24"/>
          <w:lang w:val="ru-RU"/>
        </w:rPr>
        <w:t xml:space="preserve"> и Оборудования</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Style41"/>
              <w:widowControl w:val="false"/>
              <w:shd w:val="clear" w:color="auto" w:fill="auto"/>
              <w:ind w:hanging="0"/>
              <w:rPr>
                <w:b w:val="false"/>
                <w:b w:val="false"/>
                <w:bCs/>
              </w:rPr>
            </w:pPr>
            <w:r>
              <w:rPr>
                <w:b w:val="false"/>
                <w:bCs/>
              </w:rPr>
              <w:t xml:space="preserve">Акт </w:t>
            </w:r>
          </w:p>
          <w:p>
            <w:pPr>
              <w:pStyle w:val="Style41"/>
              <w:widowControl w:val="false"/>
              <w:shd w:val="clear" w:color="auto" w:fill="auto"/>
              <w:ind w:hanging="0"/>
              <w:rPr>
                <w:b w:val="false"/>
                <w:b w:val="false"/>
                <w:i/>
                <w:i/>
                <w:iCs/>
                <w:lang w:val="ru-RU"/>
              </w:rPr>
            </w:pPr>
            <w:r>
              <w:rPr>
                <w:b w:val="false"/>
                <w:bCs/>
              </w:rPr>
              <w:t xml:space="preserve">сдачи-приемки места производства </w:t>
            </w:r>
            <w:r>
              <w:rPr>
                <w:b w:val="false"/>
                <w:bCs/>
                <w:lang w:val="ru-RU"/>
              </w:rPr>
              <w:t>Р</w:t>
            </w:r>
            <w:r>
              <w:rPr>
                <w:b w:val="false"/>
                <w:bCs/>
              </w:rPr>
              <w:t>абот</w:t>
            </w:r>
            <w:r>
              <w:rPr/>
              <w:t xml:space="preserve"> </w:t>
            </w:r>
            <w:r>
              <w:rPr>
                <w:b w:val="false"/>
              </w:rPr>
              <w:t>и</w:t>
            </w:r>
            <w:r>
              <w:rPr>
                <w:b w:val="false"/>
                <w:lang w:val="ru-RU"/>
              </w:rPr>
              <w:t xml:space="preserve"> </w:t>
            </w:r>
            <w:r>
              <w:rPr>
                <w:b w:val="false"/>
              </w:rPr>
              <w:t>/</w:t>
            </w:r>
            <w:r>
              <w:rPr>
                <w:b w:val="false"/>
                <w:lang w:val="ru-RU"/>
              </w:rPr>
              <w:t xml:space="preserve"> </w:t>
            </w:r>
            <w:r>
              <w:rPr>
                <w:b w:val="false"/>
              </w:rPr>
              <w:t>или</w:t>
            </w:r>
            <w:r>
              <w:rPr>
                <w:b w:val="false"/>
                <w:bCs/>
              </w:rPr>
              <w:t xml:space="preserve"> места (помещения) для складирования материалов</w:t>
            </w:r>
            <w:r>
              <w:rPr>
                <w:b w:val="false"/>
                <w:bCs/>
                <w:lang w:val="ru-RU"/>
              </w:rPr>
              <w:t xml:space="preserve"> и Оборудования</w:t>
            </w:r>
          </w:p>
          <w:p>
            <w:pPr>
              <w:pStyle w:val="Normal"/>
              <w:widowControl w:val="false"/>
              <w:spacing w:lineRule="auto" w:line="240"/>
              <w:rPr>
                <w:sz w:val="22"/>
              </w:rPr>
            </w:pPr>
            <w:r>
              <w:rPr>
                <w:sz w:val="22"/>
              </w:rPr>
            </w:r>
          </w:p>
          <w:p>
            <w:pPr>
              <w:pStyle w:val="Normal"/>
              <w:widowControl w:val="false"/>
              <w:spacing w:lineRule="auto" w:line="240"/>
              <w:ind w:hanging="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материалов и Оборудования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spacing w:lineRule="auto" w:line="240"/>
              <w:ind w:hanging="0"/>
              <w:rPr>
                <w:bCs/>
                <w:sz w:val="22"/>
                <w:szCs w:val="22"/>
              </w:rPr>
            </w:pPr>
            <w:r>
              <w:rPr>
                <w:bCs/>
                <w:sz w:val="22"/>
                <w:szCs w:val="22"/>
              </w:rPr>
              <w:t>Претензии Подрядчик</w:t>
            </w:r>
            <w:r>
              <w:rPr>
                <w:sz w:val="22"/>
                <w:szCs w:val="22"/>
              </w:rPr>
              <w:t>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rPr>
            </w:pPr>
            <w:r>
              <w:rPr>
                <w:i/>
                <w:sz w:val="22"/>
              </w:rPr>
              <w:t>(указать конкретные претензии или указать «не имеются»)</w:t>
            </w:r>
            <w:r>
              <w:rPr>
                <w:sz w:val="22"/>
              </w:rPr>
              <w:t>.</w:t>
            </w:r>
          </w:p>
          <w:p>
            <w:pPr>
              <w:pStyle w:val="Normal"/>
              <w:widowControl w:val="false"/>
              <w:spacing w:lineRule="auto" w:line="240"/>
              <w:ind w:hanging="0"/>
              <w:rPr>
                <w:bCs/>
                <w:sz w:val="22"/>
                <w:szCs w:val="22"/>
              </w:rPr>
            </w:pPr>
            <w:r>
              <w:rPr>
                <w:bCs/>
                <w:sz w:val="22"/>
                <w:szCs w:val="22"/>
              </w:rPr>
              <w:t>Претензии Подрядчик</w:t>
            </w:r>
            <w:r>
              <w:rPr>
                <w:sz w:val="22"/>
                <w:szCs w:val="22"/>
              </w:rPr>
              <w:t>а</w:t>
            </w:r>
            <w:r>
              <w:rPr>
                <w:bCs/>
                <w:sz w:val="22"/>
                <w:szCs w:val="22"/>
              </w:rPr>
              <w:t xml:space="preserve"> (замечания и недостатки) к месту</w:t>
            </w:r>
            <w:r>
              <w:rPr>
                <w:sz w:val="22"/>
                <w:szCs w:val="22"/>
              </w:rPr>
              <w:t xml:space="preserve"> складирования материалов и Оборудования</w:t>
            </w:r>
            <w:r>
              <w:rPr>
                <w:bCs/>
                <w:sz w:val="22"/>
                <w:szCs w:val="22"/>
              </w:rPr>
              <w:t xml:space="preserve">: </w:t>
              <w:br/>
              <w:t>____________________________________________________________________________</w:t>
            </w:r>
          </w:p>
          <w:p>
            <w:pPr>
              <w:pStyle w:val="Normal"/>
              <w:widowControl w:val="false"/>
              <w:spacing w:lineRule="auto" w:line="240"/>
              <w:ind w:hanging="0"/>
              <w:rPr>
                <w:sz w:val="22"/>
                <w:szCs w:val="22"/>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p>
            <w:pPr>
              <w:pStyle w:val="Normal"/>
              <w:widowControl w:val="false"/>
              <w:spacing w:lineRule="auto" w:line="240"/>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520"/>
              <w:gridCol w:w="4520"/>
            </w:tblGrid>
            <w:tr>
              <w:trPr/>
              <w:tc>
                <w:tcPr>
                  <w:tcW w:w="4520" w:type="dxa"/>
                  <w:tcBorders/>
                </w:tcPr>
                <w:p>
                  <w:pPr>
                    <w:pStyle w:val="Normal"/>
                    <w:widowControl w:val="false"/>
                    <w:spacing w:lineRule="auto" w:line="240"/>
                    <w:ind w:hanging="0"/>
                    <w:rPr>
                      <w:sz w:val="22"/>
                    </w:rPr>
                  </w:pPr>
                  <w:r>
                    <w:rPr>
                      <w:sz w:val="22"/>
                    </w:rPr>
                    <w:t>Заказчик:</w:t>
                  </w:r>
                </w:p>
              </w:tc>
              <w:tc>
                <w:tcPr>
                  <w:tcW w:w="4520" w:type="dxa"/>
                  <w:tcBorders/>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41"/>
              <w:widowControl w:val="false"/>
              <w:shd w:val="clear" w:color="auto" w:fill="auto"/>
              <w:spacing w:before="0" w:after="120"/>
              <w:ind w:hanging="0"/>
              <w:jc w:val="left"/>
              <w:rPr>
                <w:i/>
                <w:i/>
                <w:iCs/>
              </w:rPr>
            </w:pPr>
            <w:r>
              <w:rPr>
                <w:i/>
                <w:iCs/>
              </w:rPr>
            </w:r>
          </w:p>
        </w:tc>
      </w:tr>
    </w:tbl>
    <w:p>
      <w:pPr>
        <w:pStyle w:val="Style41"/>
        <w:ind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firstLine="4820"/>
        <w:jc w:val="left"/>
        <w:rPr>
          <w:sz w:val="22"/>
          <w:szCs w:val="22"/>
        </w:rPr>
      </w:pPr>
      <w:r>
        <w:rPr>
          <w:sz w:val="22"/>
          <w:szCs w:val="22"/>
        </w:rPr>
        <w:t>Приложение № 4.2</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Style41"/>
        <w:shd w:val="clear" w:color="auto" w:fill="auto"/>
        <w:ind w:hanging="0"/>
        <w:rPr>
          <w:b w:val="false"/>
          <w:b w:val="false"/>
          <w:sz w:val="24"/>
        </w:rPr>
      </w:pPr>
      <w:r>
        <w:rPr>
          <w:sz w:val="24"/>
        </w:rPr>
        <w:t>ФОРМА</w:t>
      </w:r>
    </w:p>
    <w:p>
      <w:pPr>
        <w:pStyle w:val="Style41"/>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Style41"/>
              <w:widowControl w:val="false"/>
              <w:shd w:val="clear" w:color="auto" w:fill="auto"/>
              <w:ind w:hanging="0"/>
              <w:rPr>
                <w:b w:val="false"/>
                <w:b w:val="false"/>
                <w:bCs/>
              </w:rPr>
            </w:pPr>
            <w:r>
              <w:rPr>
                <w:b w:val="false"/>
                <w:bCs/>
              </w:rPr>
              <w:t xml:space="preserve">Акт </w:t>
            </w:r>
          </w:p>
          <w:p>
            <w:pPr>
              <w:pStyle w:val="Style41"/>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spacing w:lineRule="auto" w:line="240"/>
              <w:rPr>
                <w:sz w:val="22"/>
                <w:szCs w:val="22"/>
              </w:rPr>
            </w:pPr>
            <w:r>
              <w:rPr/>
            </w:r>
          </w:p>
          <w:p>
            <w:pPr>
              <w:pStyle w:val="Normal"/>
              <w:widowControl w:val="false"/>
              <w:spacing w:lineRule="auto" w:line="240"/>
              <w:ind w:hanging="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spacing w:lineRule="auto" w:line="240"/>
              <w:ind w:hanging="0"/>
              <w:rPr>
                <w:bCs/>
                <w:sz w:val="22"/>
                <w:szCs w:val="22"/>
              </w:rPr>
            </w:pPr>
            <w:r>
              <w:rPr>
                <w:bCs/>
                <w:sz w:val="22"/>
                <w:szCs w:val="22"/>
              </w:rPr>
              <w:t xml:space="preserve">__________________________________________________________________________ </w:t>
            </w:r>
          </w:p>
          <w:p>
            <w:pPr>
              <w:pStyle w:val="Normal"/>
              <w:widowControl w:val="false"/>
              <w:spacing w:lineRule="auto" w:line="240"/>
              <w:ind w:hanging="0"/>
              <w:rPr>
                <w:bCs/>
                <w:sz w:val="22"/>
                <w:szCs w:val="22"/>
              </w:rPr>
            </w:pPr>
            <w:r>
              <w:rPr>
                <w:bCs/>
                <w:sz w:val="22"/>
                <w:szCs w:val="22"/>
              </w:rPr>
              <w:t>__________________________________________________________________________</w:t>
            </w:r>
          </w:p>
          <w:p>
            <w:pPr>
              <w:pStyle w:val="Normal"/>
              <w:widowControl w:val="false"/>
              <w:spacing w:lineRule="auto" w:line="240"/>
              <w:ind w:hanging="0"/>
              <w:rPr>
                <w:bCs/>
                <w:sz w:val="22"/>
                <w:szCs w:val="22"/>
              </w:rPr>
            </w:pPr>
            <w:r>
              <w:rPr>
                <w:bCs/>
                <w:sz w:val="22"/>
                <w:szCs w:val="22"/>
              </w:rPr>
              <w:t>__________________________________________________________________________</w:t>
            </w:r>
          </w:p>
          <w:p>
            <w:pPr>
              <w:pStyle w:val="Normal"/>
              <w:widowControl w:val="false"/>
              <w:spacing w:lineRule="auto" w:line="240"/>
              <w:ind w:hanging="0"/>
              <w:rPr>
                <w:sz w:val="20"/>
                <w:szCs w:val="20"/>
              </w:rPr>
            </w:pPr>
            <w:r>
              <w:rPr>
                <w:sz w:val="20"/>
                <w:szCs w:val="20"/>
              </w:rPr>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41"/>
              <w:widowControl w:val="false"/>
              <w:shd w:val="clear" w:color="auto" w:fill="auto"/>
              <w:ind w:hanging="0"/>
              <w:jc w:val="left"/>
              <w:rPr>
                <w:i/>
                <w:i/>
                <w:iCs/>
              </w:rPr>
            </w:pPr>
            <w:r>
              <w:rPr>
                <w:i/>
                <w:iCs/>
              </w:rPr>
            </w:r>
          </w:p>
          <w:p>
            <w:pPr>
              <w:pStyle w:val="Style41"/>
              <w:widowControl w:val="false"/>
              <w:shd w:val="clear" w:color="auto" w:fill="auto"/>
              <w:spacing w:before="0" w:after="120"/>
              <w:ind w:hanging="0"/>
              <w:jc w:val="left"/>
              <w:rPr>
                <w:i/>
                <w:i/>
                <w:iCs/>
              </w:rPr>
            </w:pPr>
            <w:r>
              <w:rPr>
                <w:i/>
                <w:iCs/>
              </w:rPr>
            </w:r>
          </w:p>
        </w:tc>
      </w:tr>
    </w:tbl>
    <w:p>
      <w:pPr>
        <w:pStyle w:val="Style41"/>
        <w:ind w:hanging="0"/>
        <w:jc w:val="left"/>
        <w:rPr>
          <w:i/>
          <w:i/>
          <w:iCs/>
        </w:rPr>
      </w:pPr>
      <w:r>
        <w:rPr>
          <w:i/>
          <w:iCs/>
        </w:rPr>
      </w:r>
    </w:p>
    <w:p>
      <w:pPr>
        <w:pStyle w:val="Style41"/>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rPr>
      </w:pPr>
      <w:r>
        <w:rPr>
          <w:sz w:val="22"/>
          <w:szCs w:val="22"/>
        </w:rPr>
      </w:r>
      <w:r>
        <w:br w:type="page"/>
      </w:r>
    </w:p>
    <w:p>
      <w:pPr>
        <w:pStyle w:val="Normal"/>
        <w:spacing w:lineRule="auto" w:line="240"/>
        <w:ind w:firstLine="4820"/>
        <w:jc w:val="left"/>
        <w:rPr>
          <w:sz w:val="22"/>
          <w:szCs w:val="22"/>
        </w:rPr>
      </w:pPr>
      <w:r>
        <w:rPr>
          <w:sz w:val="22"/>
          <w:szCs w:val="22"/>
        </w:rPr>
        <w:t>Приложение № 5</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jc w:val="center"/>
        <w:rPr>
          <w:b/>
          <w:b/>
          <w:bCs/>
        </w:rPr>
      </w:pPr>
      <w:r>
        <w:rPr>
          <w:b/>
          <w:bCs/>
        </w:rPr>
      </w:r>
    </w:p>
    <w:p>
      <w:pPr>
        <w:pStyle w:val="Normal"/>
        <w:spacing w:lineRule="auto" w:line="240"/>
        <w:jc w:val="center"/>
        <w:rPr>
          <w:b/>
          <w:b/>
          <w:sz w:val="24"/>
        </w:rPr>
      </w:pPr>
      <w:r>
        <w:rPr>
          <w:b/>
          <w:sz w:val="24"/>
        </w:rPr>
        <w:t>Перечень допусков, разрешений и лицензий Подрядчика</w:t>
      </w:r>
    </w:p>
    <w:p>
      <w:pPr>
        <w:pStyle w:val="Normal"/>
        <w:spacing w:lineRule="auto" w:line="240"/>
        <w:jc w:val="center"/>
        <w:rPr>
          <w:b/>
          <w:b/>
          <w:bCs/>
        </w:rPr>
      </w:pPr>
      <w:r>
        <w:rPr>
          <w:b/>
          <w:bCs/>
        </w:rPr>
      </w:r>
    </w:p>
    <w:tbl>
      <w:tblPr>
        <w:tblW w:w="47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700"/>
        <w:gridCol w:w="1457"/>
        <w:gridCol w:w="1314"/>
        <w:gridCol w:w="1312"/>
        <w:gridCol w:w="1313"/>
        <w:gridCol w:w="1315"/>
        <w:gridCol w:w="1646"/>
      </w:tblGrid>
      <w:tr>
        <w:trPr>
          <w:trHeight w:val="2142" w:hRule="atLeast"/>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4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1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
          <w:bCs/>
        </w:rPr>
      </w:pPr>
      <w:r>
        <w:rPr>
          <w:b/>
          <w:bCs/>
        </w:rPr>
      </w:r>
    </w:p>
    <w:p>
      <w:pPr>
        <w:pStyle w:val="Normal"/>
        <w:spacing w:lineRule="auto" w:line="240"/>
        <w:jc w:val="center"/>
        <w:rPr>
          <w:b/>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r>
        <w:br w:type="page"/>
      </w:r>
    </w:p>
    <w:p>
      <w:pPr>
        <w:pStyle w:val="Normal"/>
        <w:spacing w:lineRule="auto" w:line="240"/>
        <w:ind w:firstLine="4820"/>
        <w:jc w:val="left"/>
        <w:rPr>
          <w:sz w:val="22"/>
          <w:szCs w:val="22"/>
        </w:rPr>
      </w:pPr>
      <w:r>
        <w:rPr>
          <w:sz w:val="22"/>
          <w:szCs w:val="22"/>
        </w:rPr>
        <w:t>Приложение № 6</w:t>
      </w:r>
    </w:p>
    <w:p>
      <w:pPr>
        <w:pStyle w:val="Normal"/>
        <w:spacing w:lineRule="auto" w:line="240"/>
        <w:ind w:firstLine="4820"/>
        <w:jc w:val="left"/>
        <w:rPr>
          <w:sz w:val="22"/>
          <w:szCs w:val="22"/>
        </w:rPr>
      </w:pPr>
      <w:r>
        <w:rPr>
          <w:sz w:val="22"/>
          <w:szCs w:val="22"/>
        </w:rPr>
        <w:t>к Договору подряда</w:t>
      </w:r>
    </w:p>
    <w:p>
      <w:pPr>
        <w:pStyle w:val="Normal"/>
        <w:spacing w:lineRule="auto" w:line="240"/>
        <w:ind w:firstLine="4820"/>
        <w:jc w:val="left"/>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sz w:val="24"/>
        </w:rPr>
      </w:pPr>
      <w:r>
        <w:rPr>
          <w:b/>
          <w:sz w:val="24"/>
        </w:rPr>
      </w:r>
    </w:p>
    <w:p>
      <w:pPr>
        <w:pStyle w:val="Normal"/>
        <w:spacing w:lineRule="auto" w:line="240"/>
        <w:ind w:hanging="0"/>
        <w:jc w:val="center"/>
        <w:rPr>
          <w:b/>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b/>
          <w:color w:val="000000"/>
          <w:sz w:val="24"/>
          <w:szCs w:val="24"/>
        </w:rPr>
      </w:pPr>
      <w:r>
        <w:rPr>
          <w:b/>
          <w:bCs/>
          <w:sz w:val="24"/>
          <w:szCs w:val="24"/>
        </w:rPr>
        <w:t>пожарной и промышленной безопасности</w:t>
      </w:r>
    </w:p>
    <w:p>
      <w:pPr>
        <w:pStyle w:val="Normal"/>
        <w:spacing w:lineRule="auto" w:line="240"/>
        <w:rPr>
          <w:b/>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firstRow="1" w:noVBand="0" w:lastRow="1" w:firstColumn="1" w:lastColumn="1" w:noHBand="0" w:val="01e0"/>
      </w:tblPr>
      <w:tblGrid>
        <w:gridCol w:w="3608"/>
        <w:gridCol w:w="6028"/>
      </w:tblGrid>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b/>
                <w:sz w:val="24"/>
                <w:szCs w:val="24"/>
              </w:rPr>
            </w:pPr>
            <w:r>
              <w:rPr>
                <w:b/>
                <w:sz w:val="24"/>
                <w:szCs w:val="24"/>
              </w:rPr>
              <w:t>Виды нарушений</w:t>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b/>
                <w:sz w:val="24"/>
                <w:szCs w:val="24"/>
              </w:rPr>
            </w:pPr>
            <w:r>
              <w:rPr>
                <w:b/>
                <w:sz w:val="24"/>
                <w:szCs w:val="24"/>
              </w:rPr>
              <w:t>Штрафные санкции</w:t>
            </w:r>
          </w:p>
        </w:tc>
      </w:tr>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b/>
                <w:sz w:val="24"/>
                <w:szCs w:val="24"/>
              </w:rPr>
            </w:pPr>
            <w:r>
              <w:rPr>
                <w:b/>
                <w:sz w:val="24"/>
                <w:szCs w:val="24"/>
              </w:rPr>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sectPr>
          <w:footnotePr>
            <w:numFmt w:val="decimal"/>
          </w:footnotePr>
          <w:type w:val="continuous"/>
          <w:pgSz w:w="11906" w:h="16838"/>
          <w:pgMar w:left="1418" w:right="851" w:gutter="0" w:header="0" w:top="1134" w:footer="284" w:bottom="1134"/>
          <w:formProt w:val="false"/>
          <w:textDirection w:val="lrTb"/>
          <w:docGrid w:type="default" w:linePitch="312" w:charSpace="4294952959"/>
        </w:sectPr>
      </w:pPr>
    </w:p>
    <w:tbl>
      <w:tblPr>
        <w:tblpPr w:bottomFromText="0" w:horzAnchor="margin" w:leftFromText="180" w:rightFromText="180" w:tblpX="0" w:tblpXSpec="center" w:tblpY="-1122" w:topFromText="0" w:vertAnchor="text"/>
        <w:tblW w:w="1664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21"/>
        <w:gridCol w:w="839"/>
        <w:gridCol w:w="223"/>
        <w:gridCol w:w="221"/>
        <w:gridCol w:w="786"/>
        <w:gridCol w:w="524"/>
        <w:gridCol w:w="222"/>
        <w:gridCol w:w="960"/>
        <w:gridCol w:w="1080"/>
        <w:gridCol w:w="222"/>
        <w:gridCol w:w="940"/>
        <w:gridCol w:w="879"/>
        <w:gridCol w:w="223"/>
        <w:gridCol w:w="240"/>
        <w:gridCol w:w="599"/>
        <w:gridCol w:w="761"/>
        <w:gridCol w:w="339"/>
        <w:gridCol w:w="240"/>
        <w:gridCol w:w="1321"/>
        <w:gridCol w:w="272"/>
        <w:gridCol w:w="514"/>
        <w:gridCol w:w="281"/>
        <w:gridCol w:w="493"/>
        <w:gridCol w:w="596"/>
        <w:gridCol w:w="221"/>
        <w:gridCol w:w="222"/>
        <w:gridCol w:w="223"/>
        <w:gridCol w:w="221"/>
        <w:gridCol w:w="1292"/>
        <w:gridCol w:w="221"/>
        <w:gridCol w:w="568"/>
        <w:gridCol w:w="441"/>
        <w:gridCol w:w="232"/>
      </w:tblGrid>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179" w:type="dxa"/>
            <w:gridSpan w:val="5"/>
            <w:tcBorders/>
            <w:shd w:color="auto" w:fill="auto" w:val="clear"/>
            <w:vAlign w:val="bottom"/>
          </w:tcPr>
          <w:p>
            <w:pPr>
              <w:pStyle w:val="Normal"/>
              <w:widowControl w:val="false"/>
              <w:spacing w:lineRule="auto" w:line="240"/>
              <w:ind w:hanging="0"/>
              <w:jc w:val="right"/>
              <w:rPr>
                <w:sz w:val="18"/>
                <w:szCs w:val="18"/>
              </w:rPr>
            </w:pPr>
            <w:r>
              <w:rPr>
                <w:sz w:val="18"/>
                <w:szCs w:val="18"/>
              </w:rPr>
            </w:r>
          </w:p>
          <w:p>
            <w:pPr>
              <w:pStyle w:val="Normal"/>
              <w:widowControl w:val="false"/>
              <w:spacing w:lineRule="auto" w:line="240"/>
              <w:ind w:hanging="0"/>
              <w:jc w:val="right"/>
              <w:rPr>
                <w:sz w:val="18"/>
                <w:szCs w:val="18"/>
              </w:rPr>
            </w:pPr>
            <w:r>
              <w:rPr>
                <w:sz w:val="18"/>
                <w:szCs w:val="18"/>
              </w:rPr>
              <w:t>Приложение № 7</w:t>
            </w:r>
          </w:p>
        </w:tc>
        <w:tc>
          <w:tcPr>
            <w:tcW w:w="221" w:type="dxa"/>
            <w:tcBorders/>
            <w:shd w:color="auto" w:fill="auto" w:val="clear"/>
            <w:vAlign w:val="bottom"/>
          </w:tcPr>
          <w:p>
            <w:pPr>
              <w:pStyle w:val="Normal"/>
              <w:widowControl w:val="false"/>
              <w:spacing w:lineRule="auto" w:line="240"/>
              <w:ind w:hanging="0"/>
              <w:jc w:val="right"/>
              <w:rPr>
                <w:sz w:val="18"/>
                <w:szCs w:val="18"/>
              </w:rPr>
            </w:pPr>
            <w:r>
              <w:rPr>
                <w:sz w:val="18"/>
                <w:szCs w:val="18"/>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400" w:type="dxa"/>
            <w:gridSpan w:val="6"/>
            <w:tcBorders/>
            <w:shd w:color="auto" w:fill="auto" w:val="clear"/>
            <w:vAlign w:val="bottom"/>
          </w:tcPr>
          <w:p>
            <w:pPr>
              <w:pStyle w:val="Normal"/>
              <w:widowControl w:val="false"/>
              <w:spacing w:lineRule="auto" w:line="240"/>
              <w:ind w:hanging="0"/>
              <w:jc w:val="right"/>
              <w:rPr>
                <w:sz w:val="18"/>
                <w:szCs w:val="18"/>
              </w:rPr>
            </w:pPr>
            <w:r>
              <w:rPr>
                <w:sz w:val="18"/>
                <w:szCs w:val="18"/>
              </w:rPr>
              <w:t>к Договору подряда</w:t>
            </w:r>
          </w:p>
        </w:tc>
        <w:tc>
          <w:tcPr>
            <w:tcW w:w="568" w:type="dxa"/>
            <w:tcBorders/>
            <w:shd w:color="auto" w:fill="auto" w:val="clear"/>
            <w:vAlign w:val="bottom"/>
          </w:tcPr>
          <w:p>
            <w:pPr>
              <w:pStyle w:val="Normal"/>
              <w:widowControl w:val="false"/>
              <w:spacing w:lineRule="auto" w:line="240"/>
              <w:ind w:hanging="0"/>
              <w:jc w:val="left"/>
              <w:rPr>
                <w:sz w:val="18"/>
                <w:szCs w:val="18"/>
              </w:rPr>
            </w:pPr>
            <w:r>
              <w:rPr>
                <w:sz w:val="18"/>
                <w:szCs w:val="18"/>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409" w:type="dxa"/>
            <w:gridSpan w:val="8"/>
            <w:tcBorders/>
            <w:shd w:color="auto" w:fill="auto" w:val="clear"/>
            <w:vAlign w:val="bottom"/>
          </w:tcPr>
          <w:p>
            <w:pPr>
              <w:pStyle w:val="Normal"/>
              <w:widowControl w:val="false"/>
              <w:spacing w:lineRule="auto" w:line="240"/>
              <w:ind w:hanging="0"/>
              <w:jc w:val="right"/>
              <w:rPr>
                <w:sz w:val="18"/>
                <w:szCs w:val="18"/>
              </w:rPr>
            </w:pPr>
            <w:r>
              <w:rPr>
                <w:sz w:val="18"/>
                <w:szCs w:val="18"/>
              </w:rPr>
              <w:t xml:space="preserve"> № </w:t>
            </w:r>
            <w:r>
              <w:rPr>
                <w:sz w:val="18"/>
                <w:szCs w:val="18"/>
              </w:rPr>
              <w:t>_______от "__"_______20___</w:t>
            </w:r>
          </w:p>
        </w:tc>
        <w:tc>
          <w:tcPr>
            <w:tcW w:w="232" w:type="dxa"/>
            <w:tcBorders/>
            <w:shd w:color="auto" w:fill="auto" w:val="clear"/>
            <w:vAlign w:val="bottom"/>
          </w:tcPr>
          <w:p>
            <w:pPr>
              <w:pStyle w:val="Normal"/>
              <w:widowControl w:val="false"/>
              <w:spacing w:lineRule="auto" w:line="240"/>
              <w:ind w:hanging="0"/>
              <w:jc w:val="left"/>
              <w:rPr>
                <w:sz w:val="18"/>
                <w:szCs w:val="18"/>
              </w:rPr>
            </w:pPr>
            <w:r>
              <w:rPr>
                <w:sz w:val="18"/>
                <w:szCs w:val="18"/>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713" w:type="dxa"/>
            <w:gridSpan w:val="21"/>
            <w:tcBorders/>
            <w:shd w:color="auto" w:fill="auto" w:val="clear"/>
            <w:vAlign w:val="bottom"/>
          </w:tcPr>
          <w:p>
            <w:pPr>
              <w:pStyle w:val="Normal"/>
              <w:widowControl w:val="false"/>
              <w:spacing w:lineRule="auto" w:line="240"/>
              <w:ind w:hanging="0"/>
              <w:jc w:val="center"/>
              <w:rPr>
                <w:b/>
                <w:b/>
                <w:bCs/>
                <w:sz w:val="24"/>
                <w:szCs w:val="24"/>
              </w:rPr>
            </w:pPr>
            <w:r>
              <w:rPr>
                <w:b/>
                <w:bCs/>
                <w:sz w:val="24"/>
                <w:szCs w:val="24"/>
              </w:rPr>
              <w:t>Акт освидетельствования выполненных работ (форма)</w:t>
            </w:r>
          </w:p>
        </w:tc>
        <w:tc>
          <w:tcPr>
            <w:tcW w:w="222" w:type="dxa"/>
            <w:tcBorders/>
            <w:shd w:color="auto" w:fill="auto" w:val="clear"/>
            <w:vAlign w:val="bottom"/>
          </w:tcPr>
          <w:p>
            <w:pPr>
              <w:pStyle w:val="Normal"/>
              <w:widowControl w:val="false"/>
              <w:spacing w:lineRule="auto" w:line="240"/>
              <w:ind w:hanging="0"/>
              <w:jc w:val="center"/>
              <w:rPr>
                <w:b/>
                <w:b/>
                <w:bCs/>
                <w:sz w:val="24"/>
                <w:szCs w:val="24"/>
              </w:rPr>
            </w:pPr>
            <w:r>
              <w:rPr>
                <w:b/>
                <w:bCs/>
                <w:sz w:val="24"/>
                <w:szCs w:val="24"/>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exac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tcBorders>
              <w:top w:val="single" w:sz="4" w:space="0" w:color="000000"/>
              <w:left w:val="single" w:sz="4"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Код</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79" w:type="dxa"/>
            <w:gridSpan w:val="5"/>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462" w:type="dxa"/>
            <w:gridSpan w:val="4"/>
            <w:tcBorders>
              <w:top w:val="single" w:sz="8" w:space="0" w:color="000000"/>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Заказчик </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48" w:type="dxa"/>
            <w:gridSpan w:val="21"/>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t xml:space="preserve"> </w:t>
            </w:r>
            <w:r>
              <w:rPr>
                <w:sz w:val="20"/>
                <w:szCs w:val="20"/>
              </w:rPr>
              <w:t xml:space="preserve">ОКПО </w:t>
            </w:r>
          </w:p>
        </w:tc>
        <w:tc>
          <w:tcPr>
            <w:tcW w:w="1462" w:type="dxa"/>
            <w:gridSpan w:val="4"/>
            <w:vMerge w:val="continue"/>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815" w:type="dxa"/>
            <w:gridSpan w:val="6"/>
            <w:tcBorders/>
            <w:shd w:color="auto" w:fill="auto" w:val="clear"/>
            <w:vAlign w:val="bottom"/>
          </w:tcPr>
          <w:p>
            <w:pPr>
              <w:pStyle w:val="Normal"/>
              <w:widowControl w:val="false"/>
              <w:spacing w:lineRule="auto" w:line="240"/>
              <w:ind w:hanging="0"/>
              <w:jc w:val="left"/>
              <w:rPr>
                <w:sz w:val="20"/>
                <w:szCs w:val="20"/>
              </w:rPr>
            </w:pPr>
            <w:r>
              <w:rPr>
                <w:sz w:val="20"/>
                <w:szCs w:val="20"/>
              </w:rPr>
              <w:t>Подразделение-получатель</w:t>
            </w:r>
          </w:p>
        </w:tc>
        <w:tc>
          <w:tcPr>
            <w:tcW w:w="10626" w:type="dxa"/>
            <w:gridSpan w:val="20"/>
            <w:tcBorders/>
            <w:shd w:color="auto" w:fill="auto" w:val="clear"/>
            <w:vAlign w:val="bottom"/>
          </w:tcPr>
          <w:p>
            <w:pPr>
              <w:pStyle w:val="Normal"/>
              <w:widowControl w:val="false"/>
              <w:spacing w:lineRule="auto" w:line="240"/>
              <w:ind w:hanging="0"/>
              <w:jc w:val="left"/>
              <w:rPr>
                <w:sz w:val="16"/>
                <w:szCs w:val="16"/>
              </w:rPr>
            </w:pPr>
            <w:r>
              <w:rPr>
                <w:sz w:val="16"/>
                <w:szCs w:val="16"/>
              </w:rPr>
              <w:t>_______________________________________________________________________________________________________</w:t>
            </w:r>
          </w:p>
        </w:tc>
        <w:tc>
          <w:tcPr>
            <w:tcW w:w="22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vAlign w:val="center"/>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Подрядчик</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26"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ОКПО </w:t>
            </w:r>
          </w:p>
        </w:tc>
        <w:tc>
          <w:tcPr>
            <w:tcW w:w="1462" w:type="dxa"/>
            <w:gridSpan w:val="4"/>
            <w:vMerge w:val="continue"/>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t>Объект</w:t>
            </w:r>
          </w:p>
        </w:tc>
        <w:tc>
          <w:tcPr>
            <w:tcW w:w="14115" w:type="dxa"/>
            <w:gridSpan w:val="27"/>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1462" w:type="dxa"/>
            <w:gridSpan w:val="4"/>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41" w:type="dxa"/>
            <w:gridSpan w:val="3"/>
            <w:tcBorders/>
            <w:shd w:color="auto" w:fill="auto" w:val="clear"/>
          </w:tcPr>
          <w:p>
            <w:pPr>
              <w:pStyle w:val="Normal"/>
              <w:widowControl w:val="false"/>
              <w:spacing w:lineRule="auto" w:line="240"/>
              <w:ind w:hanging="0"/>
              <w:jc w:val="left"/>
              <w:rPr>
                <w:sz w:val="16"/>
                <w:szCs w:val="16"/>
              </w:rPr>
            </w:pPr>
            <w:r>
              <w:rPr>
                <w:sz w:val="16"/>
                <w:szCs w:val="16"/>
              </w:rPr>
              <w:t>(наименование)</w:t>
            </w:r>
          </w:p>
        </w:tc>
        <w:tc>
          <w:tcPr>
            <w:tcW w:w="223"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68" w:type="dxa"/>
            <w:gridSpan w:val="7"/>
            <w:vMerge w:val="restart"/>
            <w:tcBorders>
              <w:top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 xml:space="preserve">Вид деятельности по ОКДП </w:t>
            </w:r>
          </w:p>
        </w:tc>
        <w:tc>
          <w:tcPr>
            <w:tcW w:w="1462"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 </w:t>
            </w:r>
          </w:p>
        </w:tc>
      </w:tr>
      <w:tr>
        <w:trPr>
          <w:trHeight w:val="7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68" w:type="dxa"/>
            <w:gridSpan w:val="7"/>
            <w:vMerge w:val="continue"/>
            <w:tcBorders/>
            <w:vAlign w:val="center"/>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vAlign w:val="center"/>
          </w:tcPr>
          <w:p>
            <w:pPr>
              <w:pStyle w:val="Normal"/>
              <w:widowControl w:val="false"/>
              <w:spacing w:lineRule="auto" w:line="240"/>
              <w:ind w:hanging="0"/>
              <w:jc w:val="left"/>
              <w:rPr>
                <w:sz w:val="16"/>
                <w:szCs w:val="16"/>
              </w:rPr>
            </w:pPr>
            <w:r>
              <w:rPr>
                <w:sz w:val="16"/>
                <w:szCs w:val="16"/>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043" w:type="dxa"/>
            <w:gridSpan w:val="9"/>
            <w:tcBorders>
              <w:right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Договор подряда (контракт)</w:t>
            </w:r>
          </w:p>
        </w:tc>
        <w:tc>
          <w:tcPr>
            <w:tcW w:w="1292" w:type="dxa"/>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xml:space="preserve">номер </w:t>
            </w:r>
          </w:p>
        </w:tc>
        <w:tc>
          <w:tcPr>
            <w:tcW w:w="1462" w:type="dxa"/>
            <w:gridSpan w:val="4"/>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left w:val="single" w:sz="4" w:space="0" w:color="000000"/>
              <w:bottom w:val="single" w:sz="4"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xml:space="preserve">дата </w:t>
            </w:r>
          </w:p>
        </w:tc>
        <w:tc>
          <w:tcPr>
            <w:tcW w:w="1462" w:type="dxa"/>
            <w:gridSpan w:val="4"/>
            <w:tcBorders>
              <w:top w:val="single" w:sz="4" w:space="0" w:color="000000"/>
              <w:left w:val="single" w:sz="8"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958" w:type="dxa"/>
            <w:gridSpan w:val="4"/>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Вид операции</w:t>
            </w:r>
          </w:p>
        </w:tc>
        <w:tc>
          <w:tcPr>
            <w:tcW w:w="1462" w:type="dxa"/>
            <w:gridSpan w:val="4"/>
            <w:tcBorders>
              <w:top w:val="single" w:sz="4"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135" w:hRule="exac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0" w:type="dxa"/>
            <w:gridSpan w:val="3"/>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Номер документа</w:t>
            </w:r>
          </w:p>
        </w:tc>
        <w:tc>
          <w:tcPr>
            <w:tcW w:w="2686" w:type="dxa"/>
            <w:gridSpan w:val="5"/>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Дата составления</w:t>
            </w:r>
          </w:p>
        </w:tc>
        <w:tc>
          <w:tcPr>
            <w:tcW w:w="281"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3489" w:type="dxa"/>
            <w:gridSpan w:val="8"/>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Отчетный период</w:t>
            </w:r>
          </w:p>
        </w:tc>
        <w:tc>
          <w:tcPr>
            <w:tcW w:w="568"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0" w:type="dxa"/>
            <w:gridSpan w:val="3"/>
            <w:vMerge w:val="continue"/>
            <w:tcBorders/>
            <w:vAlign w:val="center"/>
          </w:tcPr>
          <w:p>
            <w:pPr>
              <w:pStyle w:val="Normal"/>
              <w:widowControl w:val="false"/>
              <w:spacing w:lineRule="auto" w:line="240"/>
              <w:ind w:hanging="0"/>
              <w:jc w:val="left"/>
              <w:rPr>
                <w:sz w:val="18"/>
                <w:szCs w:val="18"/>
              </w:rPr>
            </w:pPr>
            <w:r>
              <w:rPr>
                <w:sz w:val="18"/>
                <w:szCs w:val="18"/>
              </w:rPr>
            </w:r>
          </w:p>
        </w:tc>
        <w:tc>
          <w:tcPr>
            <w:tcW w:w="2686" w:type="dxa"/>
            <w:gridSpan w:val="5"/>
            <w:vMerge w:val="continue"/>
            <w:tcBorders/>
            <w:vAlign w:val="center"/>
          </w:tcPr>
          <w:p>
            <w:pPr>
              <w:pStyle w:val="Normal"/>
              <w:widowControl w:val="false"/>
              <w:spacing w:lineRule="auto" w:line="240"/>
              <w:ind w:hanging="0"/>
              <w:jc w:val="left"/>
              <w:rPr>
                <w:sz w:val="18"/>
                <w:szCs w:val="18"/>
              </w:rPr>
            </w:pPr>
            <w:r>
              <w:rPr>
                <w:sz w:val="18"/>
                <w:szCs w:val="18"/>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32" w:type="dxa"/>
            <w:gridSpan w:val="4"/>
            <w:tcBorders>
              <w:top w:val="single" w:sz="4" w:space="0" w:color="000000"/>
              <w:left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с</w:t>
            </w:r>
          </w:p>
        </w:tc>
        <w:tc>
          <w:tcPr>
            <w:tcW w:w="1957" w:type="dxa"/>
            <w:gridSpan w:val="4"/>
            <w:tcBorders>
              <w:top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по</w:t>
            </w:r>
          </w:p>
        </w:tc>
        <w:tc>
          <w:tcPr>
            <w:tcW w:w="568"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right"/>
              <w:rPr>
                <w:b/>
                <w:b/>
                <w:bCs/>
                <w:sz w:val="22"/>
                <w:szCs w:val="22"/>
              </w:rPr>
            </w:pPr>
            <w:r>
              <w:rPr>
                <w:b/>
                <w:bCs/>
                <w:sz w:val="22"/>
                <w:szCs w:val="22"/>
              </w:rPr>
              <w:t>АКТ</w:t>
            </w:r>
          </w:p>
        </w:tc>
        <w:tc>
          <w:tcPr>
            <w:tcW w:w="223" w:type="dxa"/>
            <w:tcBorders/>
            <w:shd w:color="auto" w:fill="auto" w:val="clear"/>
            <w:vAlign w:val="bottom"/>
          </w:tcPr>
          <w:p>
            <w:pPr>
              <w:pStyle w:val="Normal"/>
              <w:widowControl w:val="false"/>
              <w:spacing w:lineRule="auto" w:line="240"/>
              <w:ind w:hanging="0"/>
              <w:jc w:val="right"/>
              <w:rPr>
                <w:b/>
                <w:b/>
                <w:bCs/>
                <w:sz w:val="22"/>
                <w:szCs w:val="22"/>
              </w:rPr>
            </w:pPr>
            <w:r>
              <w:rPr>
                <w:b/>
                <w:bCs/>
                <w:sz w:val="22"/>
                <w:szCs w:val="22"/>
              </w:rPr>
            </w:r>
          </w:p>
        </w:tc>
        <w:tc>
          <w:tcPr>
            <w:tcW w:w="1600" w:type="dxa"/>
            <w:gridSpan w:val="3"/>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686" w:type="dxa"/>
            <w:gridSpan w:val="5"/>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8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532" w:type="dxa"/>
            <w:gridSpan w:val="4"/>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1957" w:type="dxa"/>
            <w:gridSpan w:val="4"/>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568"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44" w:type="dxa"/>
            <w:gridSpan w:val="11"/>
            <w:tcBorders/>
            <w:shd w:color="auto" w:fill="auto" w:val="clear"/>
            <w:vAlign w:val="bottom"/>
          </w:tcPr>
          <w:p>
            <w:pPr>
              <w:pStyle w:val="Normal"/>
              <w:widowControl w:val="false"/>
              <w:spacing w:lineRule="auto" w:line="240"/>
              <w:ind w:hanging="0"/>
              <w:jc w:val="center"/>
              <w:rPr>
                <w:b/>
                <w:b/>
                <w:bCs/>
                <w:sz w:val="22"/>
                <w:szCs w:val="22"/>
              </w:rPr>
            </w:pPr>
            <w:r>
              <w:rPr>
                <w:b/>
                <w:bCs/>
                <w:sz w:val="22"/>
                <w:szCs w:val="22"/>
              </w:rPr>
              <w:t>ОСВИДЕТЕЛЬСТВОВАНИЯ ВЫПОЛНЕННЫХ РАБОТ</w:t>
            </w:r>
          </w:p>
        </w:tc>
        <w:tc>
          <w:tcPr>
            <w:tcW w:w="272" w:type="dxa"/>
            <w:tcBorders/>
            <w:shd w:color="auto" w:fill="auto" w:val="clear"/>
            <w:vAlign w:val="bottom"/>
          </w:tcPr>
          <w:p>
            <w:pPr>
              <w:pStyle w:val="Normal"/>
              <w:widowControl w:val="false"/>
              <w:spacing w:lineRule="auto" w:line="240"/>
              <w:ind w:hanging="0"/>
              <w:jc w:val="center"/>
              <w:rPr>
                <w:b/>
                <w:b/>
                <w:bCs/>
                <w:sz w:val="22"/>
                <w:szCs w:val="22"/>
              </w:rPr>
            </w:pPr>
            <w:r>
              <w:rPr>
                <w:b/>
                <w:bCs/>
                <w:sz w:val="22"/>
                <w:szCs w:val="22"/>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96" w:type="dxa"/>
            <w:gridSpan w:val="11"/>
            <w:tcBorders/>
            <w:shd w:color="auto" w:fill="auto" w:val="clear"/>
            <w:vAlign w:val="bottom"/>
          </w:tcPr>
          <w:p>
            <w:pPr>
              <w:pStyle w:val="Normal"/>
              <w:widowControl w:val="false"/>
              <w:spacing w:lineRule="auto" w:line="240"/>
              <w:ind w:hanging="0"/>
              <w:jc w:val="left"/>
              <w:rPr>
                <w:sz w:val="20"/>
                <w:szCs w:val="20"/>
              </w:rPr>
            </w:pPr>
            <w:r>
              <w:rPr>
                <w:sz w:val="20"/>
                <w:szCs w:val="20"/>
              </w:rPr>
              <w:t xml:space="preserve">Сметная (договорная) стоимость в соответствии с договором подряда </w:t>
            </w:r>
          </w:p>
        </w:tc>
        <w:tc>
          <w:tcPr>
            <w:tcW w:w="223"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816" w:type="dxa"/>
            <w:gridSpan w:val="16"/>
            <w:tcBorders>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w:t>
            </w:r>
          </w:p>
        </w:tc>
        <w:tc>
          <w:tcPr>
            <w:tcW w:w="568" w:type="dxa"/>
            <w:tcBorders/>
            <w:shd w:color="auto" w:fill="auto" w:val="clear"/>
            <w:vAlign w:val="bottom"/>
          </w:tcPr>
          <w:p>
            <w:pPr>
              <w:pStyle w:val="Normal"/>
              <w:widowControl w:val="false"/>
              <w:spacing w:lineRule="auto" w:line="240"/>
              <w:ind w:hanging="0"/>
              <w:jc w:val="right"/>
              <w:rPr>
                <w:sz w:val="20"/>
                <w:szCs w:val="20"/>
              </w:rPr>
            </w:pPr>
            <w:r>
              <w:rPr>
                <w:sz w:val="20"/>
                <w:szCs w:val="20"/>
              </w:rPr>
              <w:t>руб.</w:t>
            </w:r>
          </w:p>
        </w:tc>
        <w:tc>
          <w:tcPr>
            <w:tcW w:w="44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10" w:hRule="exac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6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08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87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6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33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7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1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8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49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90" w:type="dxa"/>
            <w:gridSpan w:val="5"/>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Номер</w:t>
            </w:r>
          </w:p>
        </w:tc>
        <w:tc>
          <w:tcPr>
            <w:tcW w:w="5290" w:type="dxa"/>
            <w:gridSpan w:val="9"/>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работ</w:t>
            </w:r>
          </w:p>
        </w:tc>
        <w:tc>
          <w:tcPr>
            <w:tcW w:w="1360" w:type="dxa"/>
            <w:gridSpan w:val="2"/>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Номер единичной расценки</w:t>
            </w:r>
          </w:p>
        </w:tc>
        <w:tc>
          <w:tcPr>
            <w:tcW w:w="2172"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Единица измерения</w:t>
            </w:r>
          </w:p>
        </w:tc>
        <w:tc>
          <w:tcPr>
            <w:tcW w:w="5525" w:type="dxa"/>
            <w:gridSpan w:val="1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Выполнено работ</w:t>
            </w:r>
          </w:p>
        </w:tc>
      </w:tr>
      <w:tr>
        <w:trPr>
          <w:trHeight w:val="9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w:t>
              <w:br/>
              <w:t>поряд-</w:t>
              <w:br/>
              <w:t>ку</w:t>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позиции по смете</w:t>
            </w:r>
          </w:p>
        </w:tc>
        <w:tc>
          <w:tcPr>
            <w:tcW w:w="5290" w:type="dxa"/>
            <w:gridSpan w:val="9"/>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360" w:type="dxa"/>
            <w:gridSpan w:val="2"/>
            <w:vMerge w:val="continue"/>
            <w:tcBorders>
              <w:top w:val="single" w:sz="4" w:space="0" w:color="000000"/>
              <w:left w:val="single" w:sz="4" w:space="0" w:color="000000"/>
              <w:bottom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2172" w:type="dxa"/>
            <w:gridSpan w:val="4"/>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количество</w:t>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за единицу,</w:t>
              <w:br/>
              <w:t>руб.</w:t>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w:t>
              <w:br/>
              <w:t>руб.</w:t>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1</w:t>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2</w:t>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3</w:t>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4</w:t>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5</w:t>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6</w:t>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7</w:t>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8</w:t>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2"/>
                <w:szCs w:val="22"/>
              </w:rPr>
            </w:pPr>
            <w:r>
              <w:rPr>
                <w:sz w:val="22"/>
                <w:szCs w:val="22"/>
              </w:rPr>
              <w:t>Итого</w:t>
            </w:r>
          </w:p>
        </w:tc>
        <w:tc>
          <w:tcPr>
            <w:tcW w:w="272" w:type="dxa"/>
            <w:tcBorders/>
            <w:shd w:color="auto" w:fill="auto" w:val="clear"/>
            <w:vAlign w:val="bottom"/>
          </w:tcPr>
          <w:p>
            <w:pPr>
              <w:pStyle w:val="Normal"/>
              <w:widowControl w:val="false"/>
              <w:spacing w:lineRule="auto" w:line="240"/>
              <w:ind w:hanging="0"/>
              <w:jc w:val="right"/>
              <w:rPr>
                <w:sz w:val="22"/>
                <w:szCs w:val="22"/>
              </w:rPr>
            </w:pPr>
            <w:r>
              <w:rPr>
                <w:sz w:val="22"/>
                <w:szCs w:val="22"/>
              </w:rPr>
            </w:r>
          </w:p>
        </w:tc>
        <w:tc>
          <w:tcPr>
            <w:tcW w:w="1884" w:type="dxa"/>
            <w:gridSpan w:val="4"/>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17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62" w:type="dxa"/>
            <w:gridSpan w:val="4"/>
            <w:tcBorders>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2"/>
                <w:szCs w:val="22"/>
              </w:rPr>
            </w:pPr>
            <w:r>
              <w:rPr>
                <w:sz w:val="22"/>
                <w:szCs w:val="22"/>
              </w:rPr>
              <w:t>Всего по акту</w:t>
            </w:r>
          </w:p>
        </w:tc>
        <w:tc>
          <w:tcPr>
            <w:tcW w:w="272" w:type="dxa"/>
            <w:tcBorders>
              <w:right w:val="single" w:sz="4" w:space="0" w:color="000000"/>
            </w:tcBorders>
            <w:shd w:color="auto" w:fill="auto" w:val="clear"/>
            <w:vAlign w:val="bottom"/>
          </w:tcPr>
          <w:p>
            <w:pPr>
              <w:pStyle w:val="Normal"/>
              <w:widowControl w:val="false"/>
              <w:spacing w:lineRule="auto" w:line="240"/>
              <w:ind w:hanging="0"/>
              <w:jc w:val="right"/>
              <w:rPr>
                <w:sz w:val="22"/>
                <w:szCs w:val="22"/>
              </w:rPr>
            </w:pPr>
            <w:r>
              <w:rPr>
                <w:sz w:val="22"/>
                <w:szCs w:val="22"/>
              </w:rPr>
              <w:t> </w:t>
            </w:r>
          </w:p>
        </w:tc>
        <w:tc>
          <w:tcPr>
            <w:tcW w:w="1884"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17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62"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069" w:type="dxa"/>
            <w:gridSpan w:val="4"/>
            <w:tcBorders/>
            <w:shd w:color="auto" w:fill="auto" w:val="clear"/>
            <w:vAlign w:val="bottom"/>
          </w:tcPr>
          <w:p>
            <w:pPr>
              <w:pStyle w:val="Normal"/>
              <w:widowControl w:val="false"/>
              <w:spacing w:lineRule="auto" w:line="240"/>
              <w:ind w:hanging="0"/>
              <w:jc w:val="left"/>
              <w:rPr>
                <w:b/>
                <w:b/>
                <w:bCs/>
                <w:sz w:val="22"/>
                <w:szCs w:val="22"/>
              </w:rPr>
            </w:pPr>
            <w:r>
              <w:rPr>
                <w:b/>
                <w:bCs/>
                <w:sz w:val="22"/>
                <w:szCs w:val="22"/>
              </w:rPr>
              <w:t>От Заказчика</w:t>
            </w:r>
          </w:p>
        </w:tc>
        <w:tc>
          <w:tcPr>
            <w:tcW w:w="2786"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2"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19"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97"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7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b/>
                <w:b/>
                <w:bCs/>
                <w:sz w:val="22"/>
                <w:szCs w:val="22"/>
              </w:rPr>
            </w:pPr>
            <w:r>
              <w:rPr>
                <w:b/>
                <w:bCs/>
                <w:sz w:val="22"/>
                <w:szCs w:val="22"/>
              </w:rPr>
              <w:t>От Подрядчика</w:t>
            </w:r>
          </w:p>
        </w:tc>
        <w:tc>
          <w:tcPr>
            <w:tcW w:w="2786"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2"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19"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97"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r>
      <w:tr>
        <w:trPr>
          <w:trHeight w:val="31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82" w:type="dxa"/>
            <w:gridSpan w:val="2"/>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1080" w:type="dxa"/>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bl>
    <w:p>
      <w:pPr>
        <w:pStyle w:val="Normal"/>
        <w:spacing w:lineRule="auto" w:line="240"/>
        <w:rPr>
          <w:sz w:val="22"/>
          <w:szCs w:val="22"/>
        </w:rPr>
      </w:pPr>
      <w:r>
        <w:rPr/>
      </w:r>
    </w:p>
    <w:tbl>
      <w:tblPr>
        <w:tblW w:w="13433"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8646"/>
        <w:gridCol w:w="4786"/>
      </w:tblGrid>
      <w:tr>
        <w:trPr/>
        <w:tc>
          <w:tcPr>
            <w:tcW w:w="8646" w:type="dxa"/>
            <w:tcBorders/>
          </w:tcPr>
          <w:p>
            <w:pPr>
              <w:pStyle w:val="Normal"/>
              <w:widowControl w:val="false"/>
              <w:spacing w:lineRule="auto" w:line="240"/>
              <w:rPr>
                <w:b/>
                <w:b/>
                <w:sz w:val="24"/>
                <w:szCs w:val="24"/>
                <w:lang w:val="en-US"/>
              </w:rPr>
            </w:pPr>
            <w:r>
              <w:rPr>
                <w:b/>
                <w:sz w:val="24"/>
                <w:szCs w:val="24"/>
              </w:rPr>
              <w:t>Заказчик</w:t>
            </w:r>
            <w:r>
              <w:rPr>
                <w:b/>
                <w:sz w:val="24"/>
                <w:szCs w:val="24"/>
                <w:lang w:val="en-US"/>
              </w:rPr>
              <w:t>:</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c>
          <w:tcPr>
            <w:tcW w:w="4786" w:type="dxa"/>
            <w:tcBorders/>
          </w:tcPr>
          <w:p>
            <w:pPr>
              <w:pStyle w:val="Normal"/>
              <w:widowControl w:val="false"/>
              <w:spacing w:lineRule="auto" w:line="240"/>
              <w:rPr>
                <w:b/>
                <w:b/>
                <w:sz w:val="24"/>
                <w:szCs w:val="24"/>
              </w:rPr>
            </w:pPr>
            <w:r>
              <w:rPr>
                <w:b/>
                <w:sz w:val="24"/>
                <w:szCs w:val="24"/>
              </w:rPr>
              <w:t>Подрядчик:</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r>
    </w:tbl>
    <w:p>
      <w:pPr>
        <w:sectPr>
          <w:footerReference w:type="default" r:id="rId8"/>
          <w:footnotePr>
            <w:numFmt w:val="decimal"/>
          </w:footnotePr>
          <w:type w:val="continuous"/>
          <w:pgSz w:w="11906" w:h="16838"/>
          <w:pgMar w:left="1418" w:right="851" w:gutter="0" w:header="0" w:top="1134" w:footer="284" w:bottom="1134"/>
          <w:pgNumType w:fmt="decimal"/>
          <w:formProt w:val="false"/>
          <w:textDirection w:val="lrTb"/>
          <w:docGrid w:type="default" w:linePitch="312" w:charSpace="4294952959"/>
        </w:sectPr>
        <w:pStyle w:val="Normal"/>
        <w:spacing w:lineRule="auto" w:line="240"/>
        <w:ind w:hanging="0"/>
        <w:rPr>
          <w:sz w:val="22"/>
          <w:szCs w:val="22"/>
        </w:rPr>
      </w:pPr>
      <w:r>
        <w:rPr>
          <w:sz w:val="22"/>
          <w:szCs w:val="22"/>
        </w:rPr>
      </w:r>
    </w:p>
    <w:p>
      <w:pPr>
        <w:pStyle w:val="Normal"/>
        <w:spacing w:lineRule="auto" w:line="240"/>
        <w:ind w:firstLine="4820"/>
        <w:jc w:val="left"/>
        <w:rPr>
          <w:sz w:val="22"/>
        </w:rPr>
      </w:pPr>
      <w:r>
        <w:rPr>
          <w:sz w:val="22"/>
        </w:rPr>
        <w:t xml:space="preserve">Приложение № </w:t>
      </w:r>
      <w:r>
        <w:rPr>
          <w:sz w:val="22"/>
          <w:szCs w:val="22"/>
        </w:rPr>
        <w:t>8</w:t>
      </w:r>
    </w:p>
    <w:p>
      <w:pPr>
        <w:pStyle w:val="Normal"/>
        <w:spacing w:lineRule="auto" w:line="240"/>
        <w:ind w:firstLine="4820"/>
        <w:jc w:val="left"/>
        <w:rPr>
          <w:sz w:val="22"/>
        </w:rPr>
      </w:pPr>
      <w:r>
        <w:rPr>
          <w:sz w:val="22"/>
        </w:rPr>
        <w:t>к договору подряда</w:t>
      </w:r>
    </w:p>
    <w:p>
      <w:pPr>
        <w:pStyle w:val="Normal"/>
        <w:spacing w:lineRule="auto" w:line="240"/>
        <w:ind w:firstLine="4820"/>
        <w:jc w:val="left"/>
        <w:rPr>
          <w:sz w:val="22"/>
        </w:rPr>
      </w:pPr>
      <w:r>
        <w:rPr>
          <w:sz w:val="22"/>
          <w:szCs w:val="22"/>
        </w:rPr>
        <w:t>от «____» __________ 20__ № ____</w:t>
      </w:r>
    </w:p>
    <w:p>
      <w:pPr>
        <w:pStyle w:val="Normal"/>
        <w:spacing w:lineRule="auto" w:line="240"/>
        <w:jc w:val="center"/>
        <w:rPr>
          <w:b/>
          <w:b/>
          <w:sz w:val="22"/>
        </w:rPr>
      </w:pPr>
      <w:r>
        <w:rPr>
          <w:b/>
          <w:sz w:val="22"/>
        </w:rPr>
      </w:r>
    </w:p>
    <w:p>
      <w:pPr>
        <w:pStyle w:val="Normal"/>
        <w:spacing w:lineRule="auto" w:line="240"/>
        <w:jc w:val="center"/>
        <w:rPr>
          <w:b/>
          <w:b/>
          <w:sz w:val="22"/>
        </w:rPr>
      </w:pPr>
      <w:r>
        <w:rPr>
          <w:b/>
          <w:sz w:val="22"/>
        </w:rPr>
      </w:r>
    </w:p>
    <w:p>
      <w:pPr>
        <w:pStyle w:val="Normal"/>
        <w:spacing w:lineRule="auto" w:line="240"/>
        <w:ind w:hanging="0"/>
        <w:jc w:val="center"/>
        <w:rPr>
          <w:b/>
          <w:b/>
          <w:color w:val="000000"/>
          <w:spacing w:val="2"/>
          <w:sz w:val="24"/>
        </w:rPr>
      </w:pPr>
      <w:r>
        <w:rPr>
          <w:b/>
          <w:color w:val="000000"/>
          <w:spacing w:val="2"/>
          <w:sz w:val="24"/>
        </w:rPr>
        <w:t xml:space="preserve">Требования к страховой компании </w:t>
      </w:r>
    </w:p>
    <w:p>
      <w:pPr>
        <w:pStyle w:val="Normal"/>
        <w:spacing w:lineRule="auto" w:line="240"/>
        <w:ind w:hanging="0"/>
        <w:jc w:val="center"/>
        <w:rPr>
          <w:b/>
          <w:b/>
          <w:color w:val="000000"/>
          <w:spacing w:val="2"/>
          <w:sz w:val="24"/>
        </w:rPr>
      </w:pPr>
      <w:r>
        <w:rPr>
          <w:b/>
          <w:color w:val="000000"/>
          <w:spacing w:val="2"/>
          <w:sz w:val="24"/>
        </w:rPr>
        <w:t>и существенные минимальные условия договора страхования</w:t>
      </w:r>
    </w:p>
    <w:p>
      <w:pPr>
        <w:pStyle w:val="Normal"/>
        <w:spacing w:lineRule="auto" w:line="240"/>
        <w:ind w:hanging="0"/>
        <w:jc w:val="center"/>
        <w:rPr>
          <w:b/>
          <w:b/>
          <w:color w:val="000000"/>
          <w:spacing w:val="2"/>
        </w:rPr>
      </w:pPr>
      <w:r>
        <w:rPr>
          <w:b/>
          <w:color w:val="000000"/>
          <w:spacing w:val="2"/>
        </w:rPr>
      </w:r>
    </w:p>
    <w:p>
      <w:pPr>
        <w:pStyle w:val="ListParagraph"/>
        <w:shd w:val="clear" w:color="auto" w:fill="FFFFFF"/>
        <w:tabs>
          <w:tab w:val="clear" w:pos="708"/>
          <w:tab w:val="left" w:pos="709" w:leader="none"/>
        </w:tabs>
        <w:ind w:left="0" w:hanging="0"/>
        <w:jc w:val="both"/>
        <w:rPr>
          <w:b/>
          <w:b/>
        </w:rPr>
      </w:pPr>
      <w:r>
        <w:rPr>
          <w:b/>
        </w:rPr>
        <w:t>1.</w:t>
        <w:tab/>
        <w:t>Требования к страховой компании:</w:t>
      </w:r>
    </w:p>
    <w:p>
      <w:pPr>
        <w:pStyle w:val="Normal"/>
        <w:tabs>
          <w:tab w:val="clear" w:pos="708"/>
          <w:tab w:val="left" w:pos="1091" w:leader="none"/>
        </w:tabs>
        <w:spacing w:lineRule="auto" w:line="240"/>
        <w:rPr>
          <w:sz w:val="24"/>
          <w:szCs w:val="24"/>
        </w:rPr>
      </w:pPr>
      <w:r>
        <w:rPr/>
        <w:t>-</w:t>
        <w:tab/>
      </w:r>
      <w:r>
        <w:rPr>
          <w:sz w:val="24"/>
          <w:szCs w:val="24"/>
        </w:rPr>
        <w:t>регистрация на территории Российской Федерации;</w:t>
      </w:r>
    </w:p>
    <w:p>
      <w:pPr>
        <w:pStyle w:val="Normal"/>
        <w:tabs>
          <w:tab w:val="clear" w:pos="708"/>
          <w:tab w:val="left" w:pos="1091" w:leader="none"/>
        </w:tabs>
        <w:spacing w:lineRule="auto" w:line="240"/>
        <w:rPr>
          <w:sz w:val="24"/>
          <w:szCs w:val="24"/>
        </w:rPr>
      </w:pPr>
      <w:r>
        <w:rPr>
          <w:sz w:val="24"/>
          <w:szCs w:val="24"/>
        </w:rPr>
        <w:t>-</w:t>
        <w:tab/>
        <w:t>размер оплаченного уставного капитала – не менее 3 млрд. руб.;</w:t>
      </w:r>
    </w:p>
    <w:p>
      <w:pPr>
        <w:pStyle w:val="Normal"/>
        <w:tabs>
          <w:tab w:val="clear" w:pos="708"/>
          <w:tab w:val="left" w:pos="1091" w:leader="none"/>
        </w:tabs>
        <w:spacing w:lineRule="auto" w:line="240"/>
        <w:rPr>
          <w:sz w:val="24"/>
          <w:szCs w:val="24"/>
        </w:rPr>
      </w:pPr>
      <w:r>
        <w:rPr>
          <w:sz w:val="24"/>
          <w:szCs w:val="24"/>
        </w:rPr>
        <w:t>-</w:t>
        <w:tab/>
        <w:t>опыт работы на страховом рынке – не менее 15 лет;</w:t>
      </w:r>
    </w:p>
    <w:p>
      <w:pPr>
        <w:pStyle w:val="Normal"/>
        <w:tabs>
          <w:tab w:val="clear" w:pos="708"/>
          <w:tab w:val="left" w:pos="1091" w:leader="none"/>
        </w:tabs>
        <w:spacing w:lineRule="auto" w:line="240"/>
        <w:rPr>
          <w:sz w:val="24"/>
          <w:szCs w:val="24"/>
        </w:rPr>
      </w:pPr>
      <w:r>
        <w:rPr>
          <w:sz w:val="24"/>
          <w:szCs w:val="24"/>
        </w:rPr>
        <w:t>-</w:t>
        <w:tab/>
        <w:t>размер собственных средств – не менее 10 млрд. рублей;</w:t>
      </w:r>
    </w:p>
    <w:p>
      <w:pPr>
        <w:pStyle w:val="Normal"/>
        <w:tabs>
          <w:tab w:val="clear" w:pos="708"/>
          <w:tab w:val="left" w:pos="1091" w:leader="none"/>
        </w:tabs>
        <w:spacing w:lineRule="auto" w:line="240"/>
        <w:rPr>
          <w:sz w:val="24"/>
          <w:szCs w:val="24"/>
        </w:rPr>
      </w:pPr>
      <w:r>
        <w:rPr>
          <w:sz w:val="24"/>
          <w:szCs w:val="24"/>
        </w:rPr>
        <w:t>-</w:t>
        <w:tab/>
        <w:t>отсутствие неисполненных предписаний органа страхового надзора;</w:t>
      </w:r>
    </w:p>
    <w:p>
      <w:pPr>
        <w:pStyle w:val="Normal"/>
        <w:tabs>
          <w:tab w:val="clear" w:pos="708"/>
          <w:tab w:val="left" w:pos="1091" w:leader="none"/>
        </w:tabs>
        <w:spacing w:lineRule="auto" w:line="240"/>
        <w:rPr>
          <w:sz w:val="24"/>
          <w:szCs w:val="24"/>
        </w:rPr>
      </w:pPr>
      <w:r>
        <w:rPr>
          <w:sz w:val="24"/>
          <w:szCs w:val="24"/>
        </w:rPr>
        <w:t>-</w:t>
        <w:tab/>
        <w:t>страховая компания не должна находиться в процессе ликвидации или реорганизации, на ее имущество не должен быть наложен арест;</w:t>
      </w:r>
    </w:p>
    <w:p>
      <w:pPr>
        <w:pStyle w:val="Normal"/>
        <w:tabs>
          <w:tab w:val="clear" w:pos="708"/>
          <w:tab w:val="left" w:pos="1091" w:leader="none"/>
        </w:tabs>
        <w:spacing w:lineRule="auto" w:line="240"/>
        <w:rPr>
          <w:sz w:val="24"/>
          <w:szCs w:val="24"/>
        </w:rPr>
      </w:pPr>
      <w:r>
        <w:rPr>
          <w:sz w:val="24"/>
          <w:szCs w:val="24"/>
        </w:rPr>
        <w:t>-</w:t>
        <w:tab/>
        <w:t>текущий рейтинг надежности по классификации рейтингового агентства «Эксперт РА» не ниже «</w:t>
      </w:r>
      <w:r>
        <w:rPr>
          <w:sz w:val="24"/>
          <w:szCs w:val="24"/>
          <w:lang w:val="en-US"/>
        </w:rPr>
        <w:t>ruAA</w:t>
      </w:r>
      <w:r>
        <w:rPr>
          <w:sz w:val="24"/>
          <w:szCs w:val="24"/>
        </w:rPr>
        <w:t>»;</w:t>
      </w:r>
    </w:p>
    <w:p>
      <w:pPr>
        <w:pStyle w:val="Normal"/>
        <w:tabs>
          <w:tab w:val="clear" w:pos="708"/>
          <w:tab w:val="left" w:pos="1091" w:leader="none"/>
        </w:tabs>
        <w:spacing w:lineRule="auto" w:line="240"/>
        <w:rPr>
          <w:sz w:val="24"/>
          <w:szCs w:val="24"/>
        </w:rPr>
      </w:pPr>
      <w:r>
        <w:rPr>
          <w:sz w:val="24"/>
          <w:szCs w:val="24"/>
        </w:rPr>
        <w:t>-</w:t>
        <w:tab/>
        <w:t>опыт участия в страховании и/или перестраховании рисков предприятий российской электроэнергетики;</w:t>
      </w:r>
    </w:p>
    <w:p>
      <w:pPr>
        <w:pStyle w:val="Normal"/>
        <w:tabs>
          <w:tab w:val="clear" w:pos="708"/>
          <w:tab w:val="left" w:pos="1091" w:leader="none"/>
        </w:tabs>
        <w:spacing w:lineRule="auto" w:line="240"/>
        <w:rPr>
          <w:sz w:val="24"/>
          <w:szCs w:val="24"/>
        </w:rPr>
      </w:pPr>
      <w:r>
        <w:rPr>
          <w:sz w:val="24"/>
          <w:szCs w:val="24"/>
        </w:rPr>
        <w:t>-</w:t>
        <w:tab/>
        <w:t>лицензия на право проведения страхования строительно-монтажных рисков;</w:t>
      </w:r>
    </w:p>
    <w:p>
      <w:pPr>
        <w:pStyle w:val="ListParagraph"/>
        <w:widowControl/>
        <w:shd w:val="clear" w:color="auto" w:fill="FFFFFF"/>
        <w:tabs>
          <w:tab w:val="clear" w:pos="708"/>
          <w:tab w:val="left" w:pos="564" w:leader="none"/>
        </w:tabs>
        <w:bidi w:val="0"/>
        <w:spacing w:lineRule="auto" w:line="240" w:before="0" w:after="0"/>
        <w:ind w:left="0" w:right="0" w:firstLine="567"/>
        <w:contextualSpacing/>
        <w:jc w:val="both"/>
        <w:rPr>
          <w:sz w:val="22"/>
          <w:szCs w:val="22"/>
        </w:rPr>
      </w:pPr>
      <w:r>
        <w:rPr/>
        <w:t>-</w:t>
        <w:tab/>
        <w:t>облигаторная перестраховочная защита огневых и технических рисков объемом не менее 5 млрд. рублей.</w:t>
      </w:r>
    </w:p>
    <w:p>
      <w:pPr>
        <w:pStyle w:val="ListParagraph"/>
        <w:widowControl/>
        <w:shd w:val="clear" w:color="auto" w:fill="FFFFFF"/>
        <w:bidi w:val="0"/>
        <w:spacing w:lineRule="auto" w:line="240" w:before="0" w:after="0"/>
        <w:ind w:left="0" w:right="0" w:firstLine="510"/>
        <w:contextualSpacing/>
        <w:jc w:val="both"/>
        <w:rPr>
          <w:sz w:val="22"/>
          <w:szCs w:val="22"/>
        </w:rPr>
      </w:pPr>
      <w:r>
        <w:rPr/>
        <w:t xml:space="preserve">- 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br/>
        <w:t>ПАО «РусГидро».</w:t>
      </w:r>
    </w:p>
    <w:p>
      <w:pPr>
        <w:pStyle w:val="ListParagraph"/>
        <w:shd w:val="clear" w:color="auto" w:fill="FFFFFF"/>
        <w:ind w:left="0" w:hanging="0"/>
        <w:jc w:val="both"/>
        <w:rPr>
          <w:sz w:val="22"/>
          <w:szCs w:val="22"/>
        </w:rPr>
      </w:pPr>
      <w:r>
        <w:rPr/>
      </w:r>
    </w:p>
    <w:p>
      <w:pPr>
        <w:pStyle w:val="ListParagraph"/>
        <w:shd w:val="clear" w:color="auto" w:fill="FFFFFF"/>
        <w:tabs>
          <w:tab w:val="clear" w:pos="708"/>
          <w:tab w:val="left" w:pos="709" w:leader="none"/>
        </w:tabs>
        <w:ind w:left="0" w:hanging="0"/>
        <w:jc w:val="both"/>
        <w:rPr>
          <w:b/>
          <w:b/>
          <w:sz w:val="28"/>
          <w:szCs w:val="28"/>
        </w:rPr>
      </w:pPr>
      <w:r>
        <w:rPr>
          <w:b/>
        </w:rPr>
        <w:t>2.</w:t>
      </w:r>
      <w:r>
        <w:rPr>
          <w:b/>
          <w:sz w:val="28"/>
          <w:szCs w:val="28"/>
        </w:rPr>
        <w:tab/>
      </w:r>
      <w:r>
        <w:rPr>
          <w:b/>
        </w:rPr>
        <w:t>Существенные минимальные условия договора страхования:</w:t>
      </w:r>
    </w:p>
    <w:p>
      <w:pPr>
        <w:pStyle w:val="ListParagraph"/>
        <w:shd w:val="clear" w:color="auto" w:fill="FFFFFF"/>
        <w:tabs>
          <w:tab w:val="clear" w:pos="708"/>
          <w:tab w:val="left" w:pos="709" w:leader="none"/>
        </w:tabs>
        <w:ind w:left="0" w:hanging="0"/>
        <w:jc w:val="both"/>
        <w:rPr>
          <w:b/>
          <w:b/>
        </w:rPr>
      </w:pPr>
      <w:r>
        <w:rPr>
          <w:b/>
        </w:rPr>
        <w:t>2.1.</w:t>
        <w:tab/>
        <w:t>Объект страхования:</w:t>
      </w:r>
    </w:p>
    <w:p>
      <w:pPr>
        <w:pStyle w:val="ListParagraph"/>
        <w:shd w:val="clear" w:color="auto" w:fill="FFFFFF"/>
        <w:ind w:left="0" w:firstLine="708"/>
        <w:jc w:val="both"/>
        <w:rPr>
          <w:sz w:val="22"/>
          <w:szCs w:val="22"/>
        </w:rPr>
      </w:pPr>
      <w:r>
        <w:rPr/>
        <w:t xml:space="preserve">Объект страхования – имущественные интересы Страхователя, возникающие в связи </w:t>
        <w:br/>
        <w:t xml:space="preserve">с исполнением договоров подряда (действующих и вновь заключаемых), связанные </w:t>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pPr>
        <w:pStyle w:val="ListParagraph"/>
        <w:numPr>
          <w:ilvl w:val="0"/>
          <w:numId w:val="21"/>
        </w:numPr>
        <w:shd w:val="clear" w:color="auto" w:fill="FFFFFF"/>
        <w:ind w:left="0" w:firstLine="708"/>
        <w:jc w:val="both"/>
        <w:rPr>
          <w:sz w:val="22"/>
          <w:szCs w:val="22"/>
        </w:rPr>
      </w:pPr>
      <w:r>
        <w:rPr/>
        <w:t xml:space="preserve">строительные работы (в том числе стоимость строительных материалов </w:t>
        <w:br/>
        <w:t>и конструкций, расходы на заработную плату, расходы по перевозке, таможенные сборы и пошлины),</w:t>
      </w:r>
    </w:p>
    <w:p>
      <w:pPr>
        <w:pStyle w:val="ListParagraph"/>
        <w:numPr>
          <w:ilvl w:val="0"/>
          <w:numId w:val="21"/>
        </w:numPr>
        <w:shd w:val="clear" w:color="auto" w:fill="FFFFFF"/>
        <w:ind w:left="0" w:firstLine="708"/>
        <w:jc w:val="both"/>
        <w:rPr>
          <w:sz w:val="22"/>
          <w:szCs w:val="22"/>
        </w:rPr>
      </w:pPr>
      <w:r>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pPr>
        <w:pStyle w:val="ListParagraph"/>
        <w:numPr>
          <w:ilvl w:val="0"/>
          <w:numId w:val="21"/>
        </w:numPr>
        <w:shd w:val="clear" w:color="auto" w:fill="FFFFFF"/>
        <w:ind w:left="0" w:firstLine="708"/>
        <w:jc w:val="both"/>
        <w:rPr>
          <w:sz w:val="22"/>
          <w:szCs w:val="22"/>
        </w:rPr>
      </w:pPr>
      <w:r>
        <w:rP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pPr>
        <w:pStyle w:val="ListParagraph"/>
        <w:shd w:val="clear" w:color="auto" w:fill="FFFFFF"/>
        <w:ind w:left="0" w:firstLine="708"/>
        <w:jc w:val="both"/>
        <w:rPr>
          <w:sz w:val="22"/>
          <w:szCs w:val="22"/>
        </w:rPr>
      </w:pPr>
      <w:r>
        <w:rP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pPr>
        <w:pStyle w:val="ListParagraph"/>
        <w:shd w:val="clear" w:color="auto" w:fill="FFFFFF"/>
        <w:ind w:left="0" w:firstLine="708"/>
        <w:jc w:val="both"/>
        <w:rPr>
          <w:sz w:val="22"/>
          <w:szCs w:val="22"/>
        </w:rPr>
      </w:pPr>
      <w:r>
        <w:rPr/>
        <w:t>Страховщик осуществляет страхование имущественных интересов Страхователя (Выгодоприобретателя), связанных с:</w:t>
      </w:r>
    </w:p>
    <w:p>
      <w:pPr>
        <w:pStyle w:val="ListParagraph"/>
        <w:numPr>
          <w:ilvl w:val="0"/>
          <w:numId w:val="22"/>
        </w:numPr>
        <w:shd w:val="clear" w:color="auto" w:fill="FFFFFF"/>
        <w:tabs>
          <w:tab w:val="clear" w:pos="708"/>
          <w:tab w:val="left" w:pos="284" w:leader="none"/>
          <w:tab w:val="left" w:pos="1134" w:leader="none"/>
        </w:tabs>
        <w:ind w:left="0" w:firstLine="708"/>
        <w:jc w:val="both"/>
        <w:rPr>
          <w:sz w:val="22"/>
          <w:szCs w:val="22"/>
        </w:rPr>
      </w:pPr>
      <w:r>
        <w:rPr/>
        <w:t>риском утраты (гибели) или повреждения застрахованных объектов строительно-монтажных работ, в соответствии с договором подряда (далее – Секция 1);</w:t>
      </w:r>
    </w:p>
    <w:p>
      <w:pPr>
        <w:pStyle w:val="ListParagraph"/>
        <w:numPr>
          <w:ilvl w:val="0"/>
          <w:numId w:val="22"/>
        </w:numPr>
        <w:shd w:val="clear" w:color="auto" w:fill="FFFFFF"/>
        <w:tabs>
          <w:tab w:val="clear" w:pos="708"/>
          <w:tab w:val="left" w:pos="284" w:leader="none"/>
          <w:tab w:val="left" w:pos="1134" w:leader="none"/>
        </w:tabs>
        <w:ind w:left="0" w:firstLine="708"/>
        <w:jc w:val="both"/>
        <w:rPr>
          <w:sz w:val="22"/>
          <w:szCs w:val="22"/>
        </w:rPr>
      </w:pPr>
      <w:r>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pPr>
        <w:pStyle w:val="ListParagraph"/>
        <w:numPr>
          <w:ilvl w:val="0"/>
          <w:numId w:val="22"/>
        </w:numPr>
        <w:shd w:val="clear" w:color="auto" w:fill="FFFFFF"/>
        <w:tabs>
          <w:tab w:val="clear" w:pos="708"/>
          <w:tab w:val="left" w:pos="284" w:leader="none"/>
          <w:tab w:val="left" w:pos="1134" w:leader="none"/>
        </w:tabs>
        <w:ind w:left="0" w:firstLine="708"/>
        <w:jc w:val="both"/>
        <w:rPr>
          <w:sz w:val="22"/>
          <w:szCs w:val="22"/>
        </w:rPr>
      </w:pPr>
      <w:r>
        <w:rPr/>
        <w:t xml:space="preserve">риском утраты (гибели) или повреждения всего или части груза, связанного </w:t>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pPr>
        <w:pStyle w:val="ListParagraph"/>
        <w:shd w:val="clear" w:color="auto" w:fill="FFFFFF"/>
        <w:tabs>
          <w:tab w:val="clear" w:pos="708"/>
          <w:tab w:val="left" w:pos="709" w:leader="none"/>
          <w:tab w:val="left" w:pos="851" w:leader="none"/>
        </w:tabs>
        <w:ind w:left="0" w:firstLine="708"/>
        <w:jc w:val="both"/>
        <w:rPr>
          <w:b/>
          <w:b/>
        </w:rPr>
      </w:pPr>
      <w:r>
        <w:rPr>
          <w:b/>
        </w:rPr>
        <w:t>2.2.</w:t>
        <w:tab/>
        <w:t>Страховые случаи, страховые риски:</w:t>
      </w:r>
    </w:p>
    <w:p>
      <w:pPr>
        <w:pStyle w:val="ListParagraph"/>
        <w:shd w:val="clear" w:color="auto" w:fill="FFFFFF"/>
        <w:tabs>
          <w:tab w:val="clear" w:pos="708"/>
          <w:tab w:val="left" w:pos="1134" w:leader="none"/>
        </w:tabs>
        <w:ind w:left="0" w:firstLine="708"/>
        <w:jc w:val="both"/>
        <w:rPr>
          <w:sz w:val="22"/>
          <w:szCs w:val="22"/>
        </w:rPr>
      </w:pPr>
      <w:r>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pPr>
        <w:pStyle w:val="ListParagraph"/>
        <w:shd w:val="clear" w:color="auto" w:fill="FFFFFF"/>
        <w:tabs>
          <w:tab w:val="clear" w:pos="708"/>
          <w:tab w:val="left" w:pos="1134" w:leader="none"/>
        </w:tabs>
        <w:ind w:left="0" w:firstLine="708"/>
        <w:jc w:val="both"/>
        <w:rPr>
          <w:sz w:val="22"/>
          <w:szCs w:val="22"/>
        </w:rPr>
      </w:pPr>
      <w:r>
        <w:rPr/>
        <w:t xml:space="preserve">Договор страхования должен предусматривать покрытие риска причинения ущерба </w:t>
        <w:br/>
        <w:t xml:space="preserve">в результате гибели или повреждения застрахованных подрядных работ, произошедших </w:t>
        <w:br/>
        <w:t xml:space="preserve">во время периода послепусковых гарантийных обязательств (далее – ППГО). </w:t>
      </w:r>
    </w:p>
    <w:p>
      <w:pPr>
        <w:pStyle w:val="ListParagraph"/>
        <w:shd w:val="clear" w:color="auto" w:fill="FFFFFF"/>
        <w:tabs>
          <w:tab w:val="clear" w:pos="708"/>
          <w:tab w:val="left" w:pos="1134" w:leader="none"/>
        </w:tabs>
        <w:ind w:left="0" w:firstLine="708"/>
        <w:jc w:val="both"/>
        <w:rPr>
          <w:sz w:val="22"/>
          <w:szCs w:val="22"/>
        </w:rPr>
      </w:pPr>
      <w:r>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pPr>
        <w:pStyle w:val="ListParagraph"/>
        <w:shd w:val="clear" w:color="auto" w:fill="FFFFFF"/>
        <w:tabs>
          <w:tab w:val="clear" w:pos="708"/>
          <w:tab w:val="left" w:pos="1134" w:leader="none"/>
        </w:tabs>
        <w:ind w:left="0" w:firstLine="708"/>
        <w:jc w:val="both"/>
        <w:rPr>
          <w:sz w:val="22"/>
          <w:szCs w:val="22"/>
        </w:rPr>
      </w:pPr>
      <w:r>
        <w:rPr/>
        <w:t xml:space="preserve">По Секции 3 страхование должно осуществляться на условиях «с ответственностью </w:t>
        <w:br/>
        <w:t>за все риски», включая риски «террористический акт» и «диверсия».</w:t>
      </w:r>
    </w:p>
    <w:p>
      <w:pPr>
        <w:pStyle w:val="ListParagraph"/>
        <w:shd w:val="clear" w:color="auto" w:fill="FFFFFF"/>
        <w:tabs>
          <w:tab w:val="clear" w:pos="708"/>
          <w:tab w:val="left" w:pos="1134" w:leader="none"/>
        </w:tabs>
        <w:ind w:left="0" w:firstLine="708"/>
        <w:jc w:val="both"/>
        <w:rPr>
          <w:sz w:val="22"/>
          <w:szCs w:val="22"/>
        </w:rPr>
      </w:pPr>
      <w:r>
        <w:rPr/>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pPr>
        <w:pStyle w:val="ListParagraph"/>
        <w:shd w:val="clear" w:color="auto" w:fill="FFFFFF"/>
        <w:tabs>
          <w:tab w:val="clear" w:pos="708"/>
          <w:tab w:val="left" w:pos="1134" w:leader="none"/>
        </w:tabs>
        <w:ind w:left="0" w:firstLine="708"/>
        <w:jc w:val="both"/>
        <w:rPr>
          <w:sz w:val="22"/>
          <w:szCs w:val="22"/>
        </w:rPr>
      </w:pPr>
      <w:r>
        <w:rPr/>
      </w:r>
    </w:p>
    <w:p>
      <w:pPr>
        <w:pStyle w:val="ListParagraph"/>
        <w:shd w:val="clear" w:color="auto" w:fill="FFFFFF"/>
        <w:tabs>
          <w:tab w:val="clear" w:pos="708"/>
          <w:tab w:val="left" w:pos="851" w:leader="none"/>
        </w:tabs>
        <w:ind w:left="0" w:firstLine="708"/>
        <w:jc w:val="both"/>
        <w:rPr>
          <w:b/>
          <w:b/>
        </w:rPr>
      </w:pPr>
      <w:r>
        <w:rPr>
          <w:b/>
        </w:rPr>
        <w:t>2.3.</w:t>
        <w:tab/>
        <w:t>Страховые суммы, лимиты, франшизы, тариф, премия, срок действия, территория страхования:</w:t>
      </w:r>
    </w:p>
    <w:p>
      <w:pPr>
        <w:pStyle w:val="ListParagraph"/>
        <w:shd w:val="clear" w:color="auto" w:fill="FFFFFF"/>
        <w:ind w:left="0" w:firstLine="708"/>
        <w:jc w:val="both"/>
        <w:rPr>
          <w:i/>
          <w:i/>
          <w:sz w:val="20"/>
          <w:szCs w:val="20"/>
        </w:rPr>
      </w:pPr>
      <w:r>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pPr>
        <w:pStyle w:val="ListParagraph"/>
        <w:shd w:val="clear" w:color="auto" w:fill="FFFFFF"/>
        <w:tabs>
          <w:tab w:val="clear" w:pos="708"/>
          <w:tab w:val="left" w:pos="851" w:leader="none"/>
        </w:tabs>
        <w:ind w:left="0" w:firstLine="708"/>
        <w:jc w:val="both"/>
        <w:rPr>
          <w:b/>
          <w:b/>
        </w:rPr>
      </w:pPr>
      <w:r>
        <w:rPr>
          <w:b/>
        </w:rPr>
        <w:t>2.3.1.</w:t>
        <w:tab/>
        <w:t>Страховая сумма и лимиты по Секции 1:</w:t>
      </w:r>
    </w:p>
    <w:p>
      <w:pPr>
        <w:pStyle w:val="ListParagraph"/>
        <w:shd w:val="clear" w:color="auto" w:fill="FFFFFF"/>
        <w:tabs>
          <w:tab w:val="clear" w:pos="708"/>
          <w:tab w:val="left" w:pos="1134" w:leader="none"/>
        </w:tabs>
        <w:ind w:left="0" w:firstLine="708"/>
        <w:jc w:val="both"/>
        <w:rPr>
          <w:sz w:val="22"/>
          <w:szCs w:val="22"/>
        </w:rPr>
      </w:pPr>
      <w:r>
        <w:rPr/>
        <w:t>Страховая сумма по Секции 1 устанавливается в размере стоимости (цены) договора подряда, включая НДС.</w:t>
      </w:r>
    </w:p>
    <w:p>
      <w:pPr>
        <w:pStyle w:val="ListParagraph"/>
        <w:shd w:val="clear" w:color="auto" w:fill="FFFFFF"/>
        <w:tabs>
          <w:tab w:val="clear" w:pos="708"/>
          <w:tab w:val="left" w:pos="1134" w:leader="none"/>
        </w:tabs>
        <w:ind w:left="0" w:firstLine="708"/>
        <w:jc w:val="both"/>
        <w:rPr>
          <w:sz w:val="22"/>
          <w:szCs w:val="22"/>
        </w:rPr>
      </w:pPr>
      <w:r>
        <w:rPr/>
        <w:t>Лимит возмещения по каждому и всем страховым случаям: _____________________________.</w:t>
      </w:r>
    </w:p>
    <w:p>
      <w:pPr>
        <w:pStyle w:val="ListParagraph"/>
        <w:shd w:val="clear" w:color="auto" w:fill="FFFFFF"/>
        <w:ind w:left="0" w:firstLine="708"/>
        <w:jc w:val="both"/>
        <w:rPr>
          <w:i/>
          <w:i/>
          <w:sz w:val="20"/>
          <w:szCs w:val="20"/>
        </w:rPr>
      </w:pPr>
      <w:r>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Pr>
          <w:b/>
          <w:i/>
          <w:sz w:val="20"/>
          <w:szCs w:val="20"/>
        </w:rPr>
        <w:t>не устанавливается</w:t>
      </w:r>
      <w:r>
        <w:rPr>
          <w:i/>
          <w:sz w:val="20"/>
          <w:szCs w:val="20"/>
        </w:rPr>
        <w:t>».</w:t>
      </w:r>
    </w:p>
    <w:p>
      <w:pPr>
        <w:pStyle w:val="ListParagraph"/>
        <w:shd w:val="clear" w:color="auto" w:fill="FFFFFF"/>
        <w:ind w:left="0" w:firstLine="708"/>
        <w:jc w:val="both"/>
        <w:rPr>
          <w:i/>
          <w:i/>
          <w:sz w:val="20"/>
          <w:szCs w:val="20"/>
        </w:rPr>
      </w:pPr>
      <w:r>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br/>
        <w:t xml:space="preserve">и всем страховым случаям указывается размер безусловной франшизы договора страхования имущества </w:t>
        <w:br/>
        <w:t>АО «ДРСК».</w:t>
      </w:r>
    </w:p>
    <w:p>
      <w:pPr>
        <w:pStyle w:val="ListParagraph"/>
        <w:shd w:val="clear" w:color="auto" w:fill="FFFFFF"/>
        <w:ind w:left="0" w:firstLine="708"/>
        <w:jc w:val="both"/>
        <w:rPr>
          <w:sz w:val="22"/>
          <w:szCs w:val="22"/>
        </w:rPr>
      </w:pPr>
      <w:r>
        <w:rPr/>
        <w:t>Страховая сумма в отношении покрытия рисков ППГО должна соответствовать страховой сумме по Секции 1.</w:t>
      </w:r>
    </w:p>
    <w:p>
      <w:pPr>
        <w:pStyle w:val="ListParagraph"/>
        <w:shd w:val="clear" w:color="auto" w:fill="FFFFFF"/>
        <w:ind w:left="0" w:firstLine="708"/>
        <w:jc w:val="both"/>
        <w:rPr>
          <w:sz w:val="22"/>
          <w:szCs w:val="22"/>
        </w:rPr>
      </w:pPr>
      <w:r>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pPr>
        <w:pStyle w:val="ListParagraph"/>
        <w:shd w:val="clear" w:color="auto" w:fill="FFFFFF"/>
        <w:ind w:left="0" w:firstLine="708"/>
        <w:jc w:val="both"/>
        <w:rPr>
          <w:sz w:val="22"/>
          <w:szCs w:val="22"/>
        </w:rPr>
      </w:pPr>
      <w:r>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Pr>
          <w:bCs/>
        </w:rPr>
        <w:t xml:space="preserve"> (пятнадцати) календарных</w:t>
      </w:r>
      <w:r>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pPr>
        <w:pStyle w:val="ListParagraph"/>
        <w:shd w:val="clear" w:color="auto" w:fill="FFFFFF"/>
        <w:tabs>
          <w:tab w:val="clear" w:pos="708"/>
          <w:tab w:val="left" w:pos="851" w:leader="none"/>
        </w:tabs>
        <w:ind w:left="0" w:firstLine="708"/>
        <w:jc w:val="both"/>
        <w:rPr>
          <w:b/>
          <w:b/>
        </w:rPr>
      </w:pPr>
      <w:r>
        <w:rPr>
          <w:b/>
        </w:rPr>
        <w:t>2.3.2.</w:t>
        <w:tab/>
        <w:t>Страховая сумма по Секции 2:</w:t>
      </w:r>
    </w:p>
    <w:p>
      <w:pPr>
        <w:pStyle w:val="ListParagraph"/>
        <w:shd w:val="clear" w:color="auto" w:fill="FFFFFF"/>
        <w:tabs>
          <w:tab w:val="clear" w:pos="708"/>
          <w:tab w:val="left" w:pos="1134" w:leader="none"/>
        </w:tabs>
        <w:ind w:left="0" w:firstLine="708"/>
        <w:jc w:val="both"/>
        <w:rPr>
          <w:sz w:val="22"/>
          <w:szCs w:val="22"/>
        </w:rPr>
      </w:pPr>
      <w:r>
        <w:rPr/>
        <w:t>Страховая сумма по Секции 2 устанавливается в размере 15 (пятнадцати) процентов от размера страховой суммы по Секции 1.</w:t>
      </w:r>
    </w:p>
    <w:p>
      <w:pPr>
        <w:pStyle w:val="ListParagraph"/>
        <w:shd w:val="clear" w:color="auto" w:fill="FFFFFF"/>
        <w:tabs>
          <w:tab w:val="clear" w:pos="708"/>
          <w:tab w:val="left" w:pos="851" w:leader="none"/>
        </w:tabs>
        <w:ind w:left="0" w:firstLine="708"/>
        <w:jc w:val="both"/>
        <w:rPr>
          <w:b/>
          <w:b/>
        </w:rPr>
      </w:pPr>
      <w:r>
        <w:rPr>
          <w:b/>
        </w:rPr>
        <w:t>2.3.3.</w:t>
        <w:tab/>
        <w:t>Страховая сумма по Секции 3:</w:t>
      </w:r>
    </w:p>
    <w:p>
      <w:pPr>
        <w:pStyle w:val="ListParagraph"/>
        <w:shd w:val="clear" w:color="auto" w:fill="FFFFFF"/>
        <w:tabs>
          <w:tab w:val="clear" w:pos="708"/>
          <w:tab w:val="left" w:pos="1134" w:leader="none"/>
        </w:tabs>
        <w:ind w:left="0" w:firstLine="708"/>
        <w:jc w:val="both"/>
        <w:rPr>
          <w:sz w:val="22"/>
          <w:szCs w:val="22"/>
        </w:rPr>
      </w:pPr>
      <w:r>
        <w:rPr/>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pPr>
        <w:pStyle w:val="ListParagraph"/>
        <w:shd w:val="clear" w:color="auto" w:fill="FFFFFF"/>
        <w:tabs>
          <w:tab w:val="clear" w:pos="708"/>
          <w:tab w:val="left" w:pos="851" w:leader="none"/>
        </w:tabs>
        <w:ind w:left="0" w:firstLine="708"/>
        <w:jc w:val="both"/>
        <w:rPr>
          <w:b/>
          <w:b/>
        </w:rPr>
      </w:pPr>
      <w:r>
        <w:rPr>
          <w:b/>
        </w:rPr>
        <w:t>2.3.4.</w:t>
        <w:tab/>
        <w:t>Франшиза:</w:t>
      </w:r>
    </w:p>
    <w:p>
      <w:pPr>
        <w:pStyle w:val="ListParagraph"/>
        <w:shd w:val="clear" w:color="auto" w:fill="FFFFFF"/>
        <w:ind w:left="0" w:firstLine="708"/>
        <w:jc w:val="both"/>
        <w:rPr>
          <w:bCs/>
        </w:rPr>
      </w:pPr>
      <w:r>
        <w:rPr>
          <w:bCs/>
        </w:rPr>
        <w:t>Безусловная франшиза устанавливается в размере: ______________________________.</w:t>
      </w:r>
    </w:p>
    <w:p>
      <w:pPr>
        <w:pStyle w:val="ListParagraph"/>
        <w:shd w:val="clear" w:color="auto" w:fill="FFFFFF"/>
        <w:ind w:left="0" w:firstLine="708"/>
        <w:jc w:val="both"/>
        <w:rPr>
          <w:bCs/>
          <w:sz w:val="20"/>
          <w:szCs w:val="20"/>
        </w:rPr>
      </w:pPr>
      <w:r>
        <w:rPr>
          <w:bCs/>
          <w:i/>
          <w:sz w:val="20"/>
          <w:szCs w:val="20"/>
        </w:rPr>
        <w:t xml:space="preserve">Устанавливается по результатам последних (актуальных) закупочных мероприятий, осуществленных </w:t>
        <w:br/>
        <w:t>ПАО «РусГидро» в отношении строительно-монтажных рисков Группы РусГидро</w:t>
      </w:r>
      <w:r>
        <w:rPr>
          <w:bCs/>
          <w:sz w:val="20"/>
          <w:szCs w:val="20"/>
        </w:rPr>
        <w:t>.</w:t>
      </w:r>
    </w:p>
    <w:p>
      <w:pPr>
        <w:pStyle w:val="ListParagraph"/>
        <w:shd w:val="clear" w:color="auto" w:fill="FFFFFF"/>
        <w:tabs>
          <w:tab w:val="clear" w:pos="708"/>
          <w:tab w:val="left" w:pos="851" w:leader="none"/>
        </w:tabs>
        <w:ind w:left="0" w:firstLine="708"/>
        <w:jc w:val="both"/>
        <w:rPr>
          <w:b/>
          <w:b/>
        </w:rPr>
      </w:pPr>
      <w:r>
        <w:rPr>
          <w:b/>
        </w:rPr>
        <w:t>2.3.5.</w:t>
        <w:tab/>
        <w:t>Страховой тариф:</w:t>
      </w:r>
    </w:p>
    <w:p>
      <w:pPr>
        <w:pStyle w:val="ListParagraph"/>
        <w:shd w:val="clear" w:color="auto" w:fill="FFFFFF"/>
        <w:ind w:left="0" w:firstLine="708"/>
        <w:jc w:val="both"/>
        <w:rPr>
          <w:bCs/>
        </w:rPr>
      </w:pPr>
      <w:r>
        <w:rPr>
          <w:bCs/>
        </w:rPr>
        <w:t>_________________________________</w:t>
      </w:r>
    </w:p>
    <w:p>
      <w:pPr>
        <w:pStyle w:val="ListParagraph"/>
        <w:shd w:val="clear" w:color="auto" w:fill="FFFFFF"/>
        <w:ind w:left="0" w:firstLine="708"/>
        <w:jc w:val="both"/>
        <w:rPr>
          <w:bCs/>
          <w:sz w:val="20"/>
          <w:szCs w:val="20"/>
        </w:rPr>
      </w:pPr>
      <w:r>
        <w:rPr>
          <w:bCs/>
          <w:i/>
          <w:sz w:val="20"/>
          <w:szCs w:val="20"/>
        </w:rPr>
        <w:t xml:space="preserve">Устанавливается по результатам последних (актуальных) закупочных мероприятий, осуществленных </w:t>
        <w:br/>
        <w:t>ПАО «РусГидро» в отношении строительно-монтажных рисков Группы РусГидро</w:t>
      </w:r>
      <w:r>
        <w:rPr>
          <w:bCs/>
          <w:sz w:val="20"/>
          <w:szCs w:val="20"/>
        </w:rPr>
        <w:t>.</w:t>
      </w:r>
    </w:p>
    <w:p>
      <w:pPr>
        <w:pStyle w:val="ListParagraph"/>
        <w:shd w:val="clear" w:color="auto" w:fill="FFFFFF"/>
        <w:tabs>
          <w:tab w:val="clear" w:pos="708"/>
          <w:tab w:val="left" w:pos="851" w:leader="none"/>
        </w:tabs>
        <w:ind w:left="0" w:firstLine="708"/>
        <w:jc w:val="both"/>
        <w:rPr>
          <w:b/>
          <w:b/>
        </w:rPr>
      </w:pPr>
      <w:r>
        <w:rPr>
          <w:b/>
        </w:rPr>
        <w:t>2.3.6.</w:t>
        <w:tab/>
        <w:t>Срок действия договора страхования (период страхования):</w:t>
      </w:r>
    </w:p>
    <w:p>
      <w:pPr>
        <w:pStyle w:val="ListParagraph"/>
        <w:shd w:val="clear" w:color="auto" w:fill="FFFFFF"/>
        <w:ind w:left="0" w:firstLine="708"/>
        <w:jc w:val="both"/>
        <w:rPr>
          <w:sz w:val="22"/>
          <w:szCs w:val="22"/>
        </w:rPr>
      </w:pPr>
      <w:r>
        <w:rPr/>
        <w:t xml:space="preserve">Секция 1 и Секция 2: Период проведения строительных и/или монтажных работ </w:t>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br/>
        <w:t xml:space="preserve">в гарантийную эксплуатацию. </w:t>
      </w:r>
    </w:p>
    <w:p>
      <w:pPr>
        <w:pStyle w:val="ListParagraph"/>
        <w:shd w:val="clear" w:color="auto" w:fill="FFFFFF"/>
        <w:ind w:left="0" w:firstLine="708"/>
        <w:jc w:val="both"/>
        <w:rPr>
          <w:sz w:val="22"/>
          <w:szCs w:val="22"/>
        </w:rPr>
      </w:pPr>
      <w:r>
        <w:rPr/>
        <w:t>Секция 3: Период осуществления грузоперевозки.</w:t>
      </w:r>
    </w:p>
    <w:p>
      <w:pPr>
        <w:pStyle w:val="ListParagraph"/>
        <w:shd w:val="clear" w:color="auto" w:fill="FFFFFF"/>
        <w:tabs>
          <w:tab w:val="clear" w:pos="708"/>
          <w:tab w:val="left" w:pos="851" w:leader="none"/>
        </w:tabs>
        <w:ind w:left="0" w:firstLine="708"/>
        <w:jc w:val="both"/>
        <w:rPr>
          <w:b/>
          <w:b/>
        </w:rPr>
      </w:pPr>
      <w:r>
        <w:rPr>
          <w:b/>
        </w:rPr>
        <w:t>2.3.7.</w:t>
        <w:tab/>
        <w:t>Территория страхования:</w:t>
      </w:r>
    </w:p>
    <w:p>
      <w:pPr>
        <w:pStyle w:val="ListParagraph"/>
        <w:shd w:val="clear" w:color="auto" w:fill="FFFFFF"/>
        <w:ind w:left="0" w:firstLine="708"/>
        <w:jc w:val="both"/>
        <w:rPr>
          <w:sz w:val="22"/>
          <w:szCs w:val="22"/>
        </w:rPr>
      </w:pPr>
      <w:r>
        <w:rPr/>
        <w:t>Секция 1 и 2: Место проведения строительных и/или монтажных работ.</w:t>
      </w:r>
    </w:p>
    <w:p>
      <w:pPr>
        <w:pStyle w:val="ListParagraph"/>
        <w:shd w:val="clear" w:color="auto" w:fill="FFFFFF"/>
        <w:ind w:left="0" w:firstLine="708"/>
        <w:jc w:val="both"/>
        <w:rPr>
          <w:sz w:val="22"/>
          <w:szCs w:val="22"/>
        </w:rPr>
      </w:pPr>
      <w:r>
        <w:rPr/>
        <w:t>Секция 3: Маршрут следования груза.</w:t>
      </w:r>
    </w:p>
    <w:p>
      <w:pPr>
        <w:pStyle w:val="ListParagraph"/>
        <w:shd w:val="clear" w:color="auto" w:fill="FFFFFF"/>
        <w:tabs>
          <w:tab w:val="clear" w:pos="708"/>
          <w:tab w:val="left" w:pos="851" w:leader="none"/>
        </w:tabs>
        <w:ind w:left="0" w:firstLine="708"/>
        <w:jc w:val="both"/>
        <w:rPr>
          <w:b/>
          <w:b/>
        </w:rPr>
      </w:pPr>
      <w:r>
        <w:rPr>
          <w:b/>
        </w:rPr>
        <w:t>2.3.8.</w:t>
        <w:tab/>
        <w:t>Выгодоприобретатель по Секции 1 договора страхования:</w:t>
      </w:r>
    </w:p>
    <w:p>
      <w:pPr>
        <w:pStyle w:val="ListParagraph"/>
        <w:shd w:val="clear" w:color="auto" w:fill="FFFFFF"/>
        <w:ind w:left="0" w:firstLine="708"/>
        <w:jc w:val="both"/>
        <w:rPr>
          <w:sz w:val="22"/>
          <w:szCs w:val="22"/>
        </w:rPr>
      </w:pPr>
      <w:r>
        <w:rPr/>
        <w:t>Страхователь (Подрядчик по договору подряда) и Заказчик по договору подряда.</w:t>
      </w:r>
    </w:p>
    <w:p>
      <w:pPr>
        <w:pStyle w:val="Normal"/>
        <w:spacing w:lineRule="auto" w:line="240"/>
        <w:ind w:hanging="0"/>
        <w:jc w:val="center"/>
        <w:rPr>
          <w:b/>
          <w:b/>
          <w:color w:val="000000"/>
          <w:spacing w:val="2"/>
        </w:rPr>
      </w:pPr>
      <w:r>
        <w:rPr>
          <w:b/>
          <w:color w:val="000000"/>
          <w:spacing w:val="2"/>
        </w:rPr>
      </w:r>
    </w:p>
    <w:p>
      <w:pPr>
        <w:pStyle w:val="Normal"/>
        <w:spacing w:lineRule="auto" w:line="240"/>
        <w:ind w:hanging="0"/>
        <w:jc w:val="center"/>
        <w:rPr>
          <w:b/>
          <w:b/>
          <w:color w:val="000000"/>
          <w:spacing w:val="2"/>
        </w:rPr>
      </w:pPr>
      <w:r>
        <w:rPr>
          <w:b/>
          <w:color w:val="000000"/>
          <w:spacing w:val="2"/>
        </w:rPr>
      </w:r>
    </w:p>
    <w:p>
      <w:pPr>
        <w:pStyle w:val="Normal"/>
        <w:spacing w:lineRule="auto" w:line="240"/>
        <w:ind w:hanging="0"/>
        <w:jc w:val="center"/>
        <w:rPr>
          <w:b/>
          <w:b/>
          <w:color w:val="000000"/>
          <w:spacing w:val="2"/>
        </w:rPr>
      </w:pPr>
      <w:r>
        <w:rPr>
          <w:b/>
          <w:color w:val="000000"/>
          <w:spacing w:val="2"/>
        </w:rPr>
      </w:r>
    </w:p>
    <w:p>
      <w:pPr>
        <w:pStyle w:val="Normal"/>
        <w:spacing w:lineRule="auto" w:line="240"/>
        <w:ind w:hanging="0"/>
        <w:jc w:val="center"/>
        <w:rPr>
          <w:b/>
          <w:b/>
          <w:color w:val="000000"/>
          <w:spacing w:val="2"/>
        </w:rPr>
      </w:pPr>
      <w:r>
        <w:rPr>
          <w:b/>
          <w:color w:val="000000"/>
          <w:spacing w:val="2"/>
        </w:rPr>
      </w:r>
    </w:p>
    <w:p>
      <w:pPr>
        <w:pStyle w:val="Normal"/>
        <w:spacing w:lineRule="auto" w:line="240"/>
        <w:ind w:hanging="0"/>
        <w:jc w:val="center"/>
        <w:rPr>
          <w:b/>
          <w:b/>
          <w:color w:val="000000"/>
          <w:spacing w:val="2"/>
        </w:rPr>
      </w:pPr>
      <w:r>
        <w:rPr>
          <w:b/>
          <w:color w:val="000000"/>
          <w:spacing w:val="2"/>
        </w:rPr>
      </w:r>
    </w:p>
    <w:p>
      <w:pPr>
        <w:pStyle w:val="Normal"/>
        <w:spacing w:lineRule="auto" w:line="240"/>
        <w:ind w:hanging="0"/>
        <w:jc w:val="center"/>
        <w:rPr>
          <w:b/>
          <w:b/>
          <w:color w:val="000000"/>
          <w:spacing w:val="2"/>
        </w:rPr>
      </w:pPr>
      <w:r>
        <w:rPr>
          <w:b/>
          <w:color w:val="000000"/>
          <w:spacing w:val="2"/>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ind w:hanging="0"/>
              <w:rPr>
                <w:b/>
                <w:b/>
                <w:sz w:val="24"/>
              </w:rPr>
            </w:pPr>
            <w:r>
              <w:rPr>
                <w:b/>
                <w:sz w:val="24"/>
              </w:rPr>
              <w:t>Заказчик:</w:t>
            </w:r>
          </w:p>
        </w:tc>
        <w:tc>
          <w:tcPr>
            <w:tcW w:w="4785" w:type="dxa"/>
            <w:tcBorders/>
          </w:tcPr>
          <w:p>
            <w:pPr>
              <w:pStyle w:val="Normal"/>
              <w:widowControl w:val="false"/>
              <w:spacing w:lineRule="auto" w:line="240"/>
              <w:ind w:hanging="0"/>
              <w:rPr>
                <w:b/>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jc w:val="center"/>
        <w:rPr>
          <w:b/>
          <w:b/>
          <w:bCs/>
          <w:sz w:val="22"/>
          <w:szCs w:val="22"/>
        </w:rPr>
      </w:pPr>
      <w:r>
        <w:rPr>
          <w:b/>
          <w:bCs/>
          <w:sz w:val="22"/>
          <w:szCs w:val="22"/>
        </w:rPr>
      </w:r>
    </w:p>
    <w:p>
      <w:pPr>
        <w:pStyle w:val="Normal"/>
        <w:spacing w:lineRule="auto" w:line="240"/>
        <w:ind w:hanging="0"/>
        <w:jc w:val="center"/>
        <w:rPr>
          <w:b/>
          <w:b/>
          <w:sz w:val="24"/>
          <w:lang w:val="en-US"/>
        </w:rPr>
      </w:pPr>
      <w:r>
        <w:rPr>
          <w:b/>
          <w:sz w:val="24"/>
          <w:lang w:val="en-US"/>
        </w:rPr>
      </w:r>
    </w:p>
    <w:p>
      <w:pPr>
        <w:pStyle w:val="Normal"/>
        <w:spacing w:lineRule="auto" w:line="240"/>
        <w:ind w:left="844" w:firstLine="4543"/>
        <w:jc w:val="left"/>
        <w:rPr>
          <w:sz w:val="22"/>
          <w:szCs w:val="22"/>
        </w:rPr>
      </w:pPr>
      <w:r>
        <w:rPr>
          <w:sz w:val="22"/>
          <w:szCs w:val="22"/>
        </w:rPr>
      </w:r>
    </w:p>
    <w:p>
      <w:pPr>
        <w:pStyle w:val="Normal"/>
        <w:spacing w:lineRule="auto" w:line="240"/>
        <w:ind w:left="844" w:firstLine="4543"/>
        <w:jc w:val="left"/>
        <w:rPr>
          <w:sz w:val="22"/>
          <w:szCs w:val="22"/>
        </w:rPr>
      </w:pPr>
      <w:r>
        <w:rPr>
          <w:sz w:val="22"/>
          <w:szCs w:val="22"/>
        </w:rPr>
      </w:r>
    </w:p>
    <w:p>
      <w:pPr>
        <w:pStyle w:val="Normal"/>
        <w:spacing w:lineRule="auto" w:line="240"/>
        <w:ind w:left="844" w:firstLine="4543"/>
        <w:jc w:val="left"/>
        <w:rPr>
          <w:sz w:val="22"/>
          <w:szCs w:val="22"/>
        </w:rPr>
      </w:pPr>
      <w:r>
        <w:rPr>
          <w:sz w:val="22"/>
          <w:szCs w:val="22"/>
        </w:rPr>
      </w:r>
    </w:p>
    <w:p>
      <w:pPr>
        <w:pStyle w:val="Normal"/>
        <w:spacing w:lineRule="auto" w:line="240"/>
        <w:ind w:left="844" w:firstLine="4543"/>
        <w:jc w:val="left"/>
        <w:rPr>
          <w:sz w:val="22"/>
          <w:szCs w:val="22"/>
        </w:rPr>
      </w:pPr>
      <w:r>
        <w:rPr>
          <w:sz w:val="22"/>
          <w:szCs w:val="22"/>
        </w:rPr>
      </w:r>
    </w:p>
    <w:p>
      <w:pPr>
        <w:pStyle w:val="Normal"/>
        <w:spacing w:lineRule="auto" w:line="240"/>
        <w:ind w:left="844" w:firstLine="4543"/>
        <w:jc w:val="left"/>
        <w:rPr>
          <w:sz w:val="22"/>
          <w:szCs w:val="22"/>
        </w:rPr>
      </w:pPr>
      <w:r>
        <w:rPr>
          <w:sz w:val="22"/>
          <w:szCs w:val="22"/>
        </w:rPr>
      </w:r>
    </w:p>
    <w:p>
      <w:pPr>
        <w:pStyle w:val="Normal"/>
        <w:spacing w:lineRule="auto" w:line="240"/>
        <w:ind w:left="844" w:firstLine="4543"/>
        <w:jc w:val="left"/>
        <w:rPr>
          <w:sz w:val="22"/>
          <w:szCs w:val="22"/>
        </w:rPr>
      </w:pPr>
      <w:r>
        <w:rPr>
          <w:sz w:val="22"/>
          <w:szCs w:val="22"/>
        </w:rPr>
      </w:r>
    </w:p>
    <w:p>
      <w:pPr>
        <w:pStyle w:val="Normal"/>
        <w:spacing w:lineRule="auto" w:line="240"/>
        <w:ind w:left="844" w:firstLine="4543"/>
        <w:jc w:val="left"/>
        <w:rPr>
          <w:sz w:val="22"/>
          <w:szCs w:val="22"/>
        </w:rPr>
      </w:pPr>
      <w:r>
        <w:rPr>
          <w:sz w:val="22"/>
          <w:szCs w:val="22"/>
        </w:rPr>
      </w:r>
    </w:p>
    <w:p>
      <w:pPr>
        <w:pStyle w:val="Normal"/>
        <w:spacing w:lineRule="auto" w:line="240"/>
        <w:ind w:left="844" w:firstLine="4543"/>
        <w:jc w:val="left"/>
        <w:rPr>
          <w:sz w:val="22"/>
          <w:szCs w:val="22"/>
        </w:rPr>
      </w:pPr>
      <w:r>
        <w:rPr>
          <w:sz w:val="22"/>
          <w:szCs w:val="22"/>
        </w:rPr>
      </w:r>
    </w:p>
    <w:p>
      <w:pPr>
        <w:pStyle w:val="Normal"/>
        <w:spacing w:lineRule="auto" w:line="240"/>
        <w:ind w:left="844" w:firstLine="4543"/>
        <w:jc w:val="left"/>
        <w:rPr>
          <w:sz w:val="22"/>
          <w:szCs w:val="22"/>
        </w:rPr>
      </w:pPr>
      <w:r>
        <w:rPr>
          <w:sz w:val="22"/>
          <w:szCs w:val="22"/>
        </w:rPr>
      </w:r>
    </w:p>
    <w:p>
      <w:pPr>
        <w:pStyle w:val="Normal"/>
        <w:keepNext w:val="true"/>
        <w:keepLines/>
        <w:tabs>
          <w:tab w:val="clear" w:pos="708"/>
          <w:tab w:val="left" w:pos="3360" w:leader="none"/>
        </w:tabs>
        <w:spacing w:lineRule="auto" w:line="240"/>
        <w:ind w:hanging="0"/>
        <w:rPr>
          <w:sz w:val="22"/>
          <w:szCs w:val="22"/>
        </w:rPr>
      </w:pPr>
      <w:r>
        <w:rPr/>
      </w:r>
    </w:p>
    <w:p>
      <w:pPr>
        <w:pStyle w:val="Normal"/>
        <w:spacing w:lineRule="auto" w:line="240"/>
        <w:rPr>
          <w:sz w:val="22"/>
          <w:szCs w:val="22"/>
        </w:rPr>
      </w:pPr>
      <w:r>
        <w:rPr/>
      </w:r>
    </w:p>
    <w:p>
      <w:pPr>
        <w:pStyle w:val="Normal"/>
        <w:snapToGrid w:val="false"/>
        <w:spacing w:lineRule="auto" w:line="240"/>
        <w:ind w:firstLine="5103"/>
        <w:rPr>
          <w:sz w:val="22"/>
          <w:szCs w:val="22"/>
        </w:rPr>
      </w:pPr>
      <w:r>
        <w:rPr>
          <w:sz w:val="22"/>
          <w:szCs w:val="22"/>
        </w:rPr>
      </w:r>
    </w:p>
    <w:p>
      <w:pPr>
        <w:pStyle w:val="Normal"/>
        <w:snapToGrid w:val="false"/>
        <w:spacing w:lineRule="auto" w:line="240"/>
        <w:ind w:firstLine="5103"/>
        <w:rPr>
          <w:sz w:val="22"/>
          <w:szCs w:val="22"/>
        </w:rPr>
      </w:pPr>
      <w:r>
        <w:rPr>
          <w:sz w:val="22"/>
          <w:szCs w:val="22"/>
        </w:rPr>
        <w:t>Приложение № 10</w:t>
      </w:r>
    </w:p>
    <w:p>
      <w:pPr>
        <w:pStyle w:val="Normal"/>
        <w:snapToGrid w:val="false"/>
        <w:spacing w:lineRule="auto" w:line="240"/>
        <w:ind w:firstLine="5103"/>
        <w:rPr>
          <w:sz w:val="22"/>
          <w:szCs w:val="22"/>
        </w:rPr>
      </w:pPr>
      <w:r>
        <w:rPr>
          <w:sz w:val="22"/>
          <w:szCs w:val="22"/>
        </w:rPr>
        <w:t>к Договору подряда</w:t>
      </w:r>
    </w:p>
    <w:p>
      <w:pPr>
        <w:pStyle w:val="Normal"/>
        <w:snapToGrid w:val="false"/>
        <w:spacing w:lineRule="auto" w:line="240"/>
        <w:ind w:firstLine="5103"/>
        <w:rPr>
          <w:sz w:val="22"/>
          <w:szCs w:val="22"/>
        </w:rPr>
      </w:pPr>
      <w:r>
        <w:rPr>
          <w:sz w:val="22"/>
          <w:szCs w:val="22"/>
        </w:rPr>
        <w:t>от «____» __________ 20 _ г. № ____</w:t>
      </w:r>
    </w:p>
    <w:p>
      <w:pPr>
        <w:pStyle w:val="Normal"/>
        <w:spacing w:lineRule="auto" w:line="240"/>
        <w:jc w:val="center"/>
        <w:rPr>
          <w:b/>
          <w:b/>
          <w:sz w:val="24"/>
          <w:szCs w:val="24"/>
        </w:rPr>
      </w:pPr>
      <w:r>
        <w:rPr>
          <w:b/>
          <w:sz w:val="24"/>
          <w:szCs w:val="24"/>
        </w:rPr>
      </w:r>
    </w:p>
    <w:p>
      <w:pPr>
        <w:pStyle w:val="Normal"/>
        <w:spacing w:lineRule="auto" w:line="240"/>
        <w:jc w:val="center"/>
        <w:rPr>
          <w:b/>
          <w:b/>
          <w:sz w:val="24"/>
          <w:szCs w:val="24"/>
        </w:rPr>
      </w:pPr>
      <w:r>
        <w:rPr>
          <w:b/>
          <w:sz w:val="24"/>
          <w:szCs w:val="24"/>
        </w:rPr>
        <w:t xml:space="preserve">Порядок предоставления ресурсов и оказания Заказчиком услуг, </w:t>
      </w:r>
    </w:p>
    <w:p>
      <w:pPr>
        <w:pStyle w:val="Normal"/>
        <w:spacing w:lineRule="auto" w:line="240"/>
        <w:jc w:val="center"/>
        <w:rPr>
          <w:b/>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b/>
          <w:sz w:val="24"/>
          <w:szCs w:val="24"/>
        </w:rPr>
      </w:pPr>
      <w:r>
        <w:rPr>
          <w:b/>
          <w:sz w:val="24"/>
          <w:szCs w:val="24"/>
        </w:rPr>
      </w:r>
    </w:p>
    <w:p>
      <w:pPr>
        <w:pStyle w:val="ListParagraph"/>
        <w:numPr>
          <w:ilvl w:val="0"/>
          <w:numId w:val="27"/>
        </w:numPr>
        <w:tabs>
          <w:tab w:val="clear" w:pos="708"/>
          <w:tab w:val="left" w:pos="284" w:leader="none"/>
        </w:tabs>
        <w:ind w:left="0" w:hanging="0"/>
        <w:jc w:val="center"/>
        <w:rPr>
          <w:b/>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34"/>
        </w:numPr>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26"/>
        </w:numPr>
        <w:spacing w:lineRule="auto" w:line="240"/>
        <w:ind w:left="0" w:firstLine="709"/>
        <w:rPr>
          <w:sz w:val="24"/>
          <w:szCs w:val="24"/>
        </w:rPr>
      </w:pPr>
      <w:r>
        <w:rPr>
          <w:sz w:val="24"/>
          <w:szCs w:val="24"/>
        </w:rPr>
        <w:t>Коммунальные ресурсы:</w:t>
      </w:r>
    </w:p>
    <w:p>
      <w:pPr>
        <w:pStyle w:val="Normal"/>
        <w:numPr>
          <w:ilvl w:val="1"/>
          <w:numId w:val="26"/>
        </w:numPr>
        <w:spacing w:lineRule="auto" w:line="240"/>
        <w:ind w:left="0" w:firstLine="709"/>
        <w:rPr>
          <w:sz w:val="24"/>
          <w:szCs w:val="24"/>
        </w:rPr>
      </w:pPr>
      <w:r>
        <w:rPr>
          <w:sz w:val="24"/>
          <w:szCs w:val="24"/>
        </w:rPr>
        <w:t>Электроэнергия.</w:t>
      </w:r>
    </w:p>
    <w:p>
      <w:pPr>
        <w:pStyle w:val="Normal"/>
        <w:numPr>
          <w:ilvl w:val="1"/>
          <w:numId w:val="26"/>
        </w:numPr>
        <w:spacing w:lineRule="auto" w:line="240"/>
        <w:ind w:left="0" w:firstLine="709"/>
        <w:rPr>
          <w:sz w:val="24"/>
          <w:szCs w:val="24"/>
        </w:rPr>
      </w:pPr>
      <w:r>
        <w:rPr>
          <w:sz w:val="24"/>
          <w:szCs w:val="24"/>
        </w:rPr>
        <w:t>Водоснабжение и водоотведение.</w:t>
      </w:r>
    </w:p>
    <w:p>
      <w:pPr>
        <w:pStyle w:val="Normal"/>
        <w:numPr>
          <w:ilvl w:val="1"/>
          <w:numId w:val="26"/>
        </w:numPr>
        <w:spacing w:lineRule="auto" w:line="240"/>
        <w:ind w:left="0" w:firstLine="709"/>
        <w:rPr>
          <w:sz w:val="24"/>
          <w:szCs w:val="24"/>
        </w:rPr>
      </w:pPr>
      <w:r>
        <w:rPr>
          <w:sz w:val="24"/>
          <w:szCs w:val="24"/>
        </w:rPr>
        <w:t>Сжатый воздух.</w:t>
      </w:r>
    </w:p>
    <w:p>
      <w:pPr>
        <w:pStyle w:val="Normal"/>
        <w:numPr>
          <w:ilvl w:val="0"/>
          <w:numId w:val="26"/>
        </w:numPr>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26"/>
        </w:numPr>
        <w:spacing w:lineRule="auto" w:line="240"/>
        <w:ind w:left="0" w:firstLine="709"/>
        <w:rPr>
          <w:sz w:val="24"/>
          <w:szCs w:val="24"/>
        </w:rPr>
      </w:pPr>
      <w:r>
        <w:rPr>
          <w:sz w:val="24"/>
          <w:szCs w:val="24"/>
        </w:rPr>
        <w:t>Содержание пожарной и сторожевой охраны.</w:t>
      </w:r>
    </w:p>
    <w:p>
      <w:pPr>
        <w:pStyle w:val="Normal"/>
        <w:numPr>
          <w:ilvl w:val="0"/>
          <w:numId w:val="26"/>
        </w:numPr>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26"/>
        </w:numPr>
        <w:spacing w:lineRule="auto" w:line="240"/>
        <w:ind w:left="0" w:firstLine="709"/>
        <w:rPr>
          <w:sz w:val="24"/>
          <w:szCs w:val="24"/>
        </w:rPr>
      </w:pPr>
      <w:r>
        <w:rPr>
          <w:sz w:val="24"/>
          <w:szCs w:val="24"/>
        </w:rPr>
        <w:t>Проведение химического анализа масел.</w:t>
      </w:r>
    </w:p>
    <w:p>
      <w:pPr>
        <w:pStyle w:val="Normal"/>
        <w:numPr>
          <w:ilvl w:val="0"/>
          <w:numId w:val="26"/>
        </w:numPr>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26"/>
        </w:numPr>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26"/>
        </w:numPr>
        <w:spacing w:lineRule="auto" w:line="240"/>
        <w:ind w:left="0" w:firstLine="709"/>
        <w:rPr>
          <w:sz w:val="24"/>
          <w:szCs w:val="24"/>
        </w:rPr>
      </w:pPr>
      <w:r>
        <w:rPr>
          <w:sz w:val="24"/>
          <w:szCs w:val="24"/>
        </w:rPr>
        <w:t>Предоставление помещений:</w:t>
      </w:r>
    </w:p>
    <w:p>
      <w:pPr>
        <w:pStyle w:val="Normal"/>
        <w:numPr>
          <w:ilvl w:val="1"/>
          <w:numId w:val="26"/>
        </w:numPr>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26"/>
        </w:numPr>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ListParagraph"/>
        <w:numPr>
          <w:ilvl w:val="0"/>
          <w:numId w:val="27"/>
        </w:numPr>
        <w:tabs>
          <w:tab w:val="clear" w:pos="708"/>
          <w:tab w:val="left" w:pos="284" w:leader="none"/>
          <w:tab w:val="left" w:pos="1418" w:leader="none"/>
        </w:tabs>
        <w:ind w:left="0" w:hanging="0"/>
        <w:jc w:val="center"/>
        <w:rPr>
          <w:b/>
          <w:b/>
        </w:rPr>
      </w:pPr>
      <w:r>
        <w:rPr>
          <w:b/>
        </w:rPr>
        <w:t>Порядок предоставления ресурсов и услуг</w:t>
      </w:r>
    </w:p>
    <w:p>
      <w:pPr>
        <w:pStyle w:val="ListParagraph"/>
        <w:numPr>
          <w:ilvl w:val="0"/>
          <w:numId w:val="28"/>
        </w:numPr>
        <w:tabs>
          <w:tab w:val="clear" w:pos="708"/>
          <w:tab w:val="left" w:pos="1134" w:leader="none"/>
          <w:tab w:val="left" w:pos="1418" w:leader="none"/>
        </w:tabs>
        <w:spacing w:before="0" w:after="120"/>
        <w:ind w:left="0" w:firstLine="709"/>
        <w:contextualSpacing/>
        <w:jc w:val="both"/>
        <w:rPr>
          <w:b/>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8"/>
        </w:numPr>
        <w:tabs>
          <w:tab w:val="clear" w:pos="708"/>
          <w:tab w:val="left" w:pos="1134" w:leader="none"/>
        </w:tabs>
        <w:spacing w:before="0" w:after="120"/>
        <w:ind w:left="0" w:firstLine="709"/>
        <w:contextualSpacing/>
        <w:rPr>
          <w:u w:val="single"/>
        </w:rPr>
      </w:pPr>
      <w:r>
        <w:rPr>
          <w:u w:val="single"/>
        </w:rPr>
        <w:t>Предоставление ресурсов</w:t>
      </w:r>
    </w:p>
    <w:p>
      <w:pPr>
        <w:pStyle w:val="Normal"/>
        <w:tabs>
          <w:tab w:val="clear" w:pos="708"/>
          <w:tab w:val="left" w:pos="1134" w:leader="none"/>
        </w:tabs>
        <w:spacing w:lineRule="auto" w:line="24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8"/>
        </w:numPr>
        <w:tabs>
          <w:tab w:val="clear" w:pos="708"/>
          <w:tab w:val="left" w:pos="1134" w:leader="none"/>
        </w:tabs>
        <w:ind w:left="0" w:firstLine="709"/>
        <w:jc w:val="both"/>
        <w:rPr>
          <w:u w:val="single"/>
        </w:rPr>
      </w:pPr>
      <w:r>
        <w:rPr>
          <w:u w:val="single"/>
        </w:rPr>
        <w:t>Обеспечение санитарно-гигиенических и бытовых условий</w:t>
      </w:r>
    </w:p>
    <w:p>
      <w:pPr>
        <w:pStyle w:val="Normal"/>
        <w:tabs>
          <w:tab w:val="clear" w:pos="708"/>
          <w:tab w:val="left" w:pos="1134" w:leader="none"/>
        </w:tabs>
        <w:spacing w:lineRule="auto" w:line="24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28"/>
        </w:numPr>
        <w:tabs>
          <w:tab w:val="clear" w:pos="708"/>
          <w:tab w:val="left" w:pos="1134" w:leader="none"/>
        </w:tabs>
        <w:spacing w:lineRule="auto" w:line="240"/>
        <w:ind w:left="0" w:firstLine="709"/>
        <w:rPr>
          <w:sz w:val="24"/>
          <w:szCs w:val="24"/>
          <w:u w:val="single"/>
        </w:rPr>
      </w:pPr>
      <w:r>
        <w:rPr>
          <w:sz w:val="24"/>
          <w:szCs w:val="24"/>
          <w:u w:val="single"/>
        </w:rPr>
        <w:t>Содержание пожарной и сторожевой охраны</w:t>
      </w:r>
    </w:p>
    <w:p>
      <w:pPr>
        <w:pStyle w:val="Normal"/>
        <w:tabs>
          <w:tab w:val="clear" w:pos="708"/>
          <w:tab w:val="left" w:pos="1134" w:leader="none"/>
        </w:tabs>
        <w:spacing w:lineRule="auto" w:line="24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8"/>
        </w:numPr>
        <w:tabs>
          <w:tab w:val="clear" w:pos="708"/>
          <w:tab w:val="left" w:pos="1134" w:leader="none"/>
        </w:tabs>
        <w:spacing w:lineRule="auto" w:line="240"/>
        <w:ind w:left="0" w:firstLine="709"/>
        <w:rPr>
          <w:sz w:val="24"/>
          <w:szCs w:val="24"/>
          <w:u w:val="single"/>
        </w:rPr>
      </w:pPr>
      <w:r>
        <w:rPr>
          <w:sz w:val="24"/>
          <w:szCs w:val="24"/>
          <w:u w:val="single"/>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8"/>
        </w:numPr>
        <w:tabs>
          <w:tab w:val="clear" w:pos="708"/>
          <w:tab w:val="left" w:pos="1134" w:leader="none"/>
          <w:tab w:val="left" w:pos="1418" w:leader="none"/>
        </w:tabs>
        <w:spacing w:lineRule="auto" w:line="240"/>
        <w:ind w:left="0" w:firstLine="709"/>
        <w:rPr>
          <w:sz w:val="24"/>
          <w:szCs w:val="24"/>
          <w:u w:val="single"/>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8"/>
        </w:numPr>
        <w:tabs>
          <w:tab w:val="clear" w:pos="708"/>
          <w:tab w:val="left" w:pos="1134" w:leader="none"/>
          <w:tab w:val="left" w:pos="1418" w:leader="none"/>
        </w:tabs>
        <w:spacing w:lineRule="auto" w:line="24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8"/>
        </w:numPr>
        <w:tabs>
          <w:tab w:val="clear" w:pos="708"/>
          <w:tab w:val="left" w:pos="1134" w:leader="none"/>
        </w:tabs>
        <w:spacing w:lineRule="auto" w:line="240"/>
        <w:ind w:left="0" w:firstLine="709"/>
        <w:rPr>
          <w:sz w:val="24"/>
          <w:szCs w:val="24"/>
          <w:u w:val="single"/>
        </w:rPr>
      </w:pPr>
      <w:r>
        <w:rPr>
          <w:sz w:val="24"/>
          <w:szCs w:val="24"/>
          <w:u w:val="single"/>
        </w:rPr>
        <w:t>Порядок предоставления помещений</w:t>
      </w:r>
    </w:p>
    <w:p>
      <w:pPr>
        <w:pStyle w:val="Normal"/>
        <w:tabs>
          <w:tab w:val="clear" w:pos="708"/>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rPr>
      </w:pPr>
      <w:r>
        <w:rPr>
          <w:bCs/>
          <w:sz w:val="24"/>
          <w:szCs w:val="24"/>
        </w:rPr>
      </w:r>
    </w:p>
    <w:p>
      <w:pPr>
        <w:pStyle w:val="Normal"/>
        <w:tabs>
          <w:tab w:val="clear" w:pos="708"/>
          <w:tab w:val="left" w:pos="1134" w:leader="none"/>
        </w:tabs>
        <w:spacing w:lineRule="auto" w:line="240"/>
        <w:ind w:firstLine="709"/>
        <w:rPr>
          <w:bCs/>
          <w:sz w:val="24"/>
          <w:szCs w:val="24"/>
        </w:rPr>
      </w:pPr>
      <w:r>
        <w:rPr>
          <w:bCs/>
          <w:sz w:val="24"/>
          <w:szCs w:val="24"/>
        </w:rPr>
      </w:r>
    </w:p>
    <w:tbl>
      <w:tblPr>
        <w:tblW w:w="9693"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669"/>
        <w:gridCol w:w="5023"/>
      </w:tblGrid>
      <w:tr>
        <w:trPr>
          <w:trHeight w:val="221" w:hRule="atLeast"/>
        </w:trPr>
        <w:tc>
          <w:tcPr>
            <w:tcW w:w="4669" w:type="dxa"/>
            <w:tcBorders/>
            <w:shd w:color="auto" w:fill="auto" w:val="clear"/>
          </w:tcPr>
          <w:p>
            <w:pPr>
              <w:pStyle w:val="Normal"/>
              <w:widowControl w:val="false"/>
              <w:spacing w:lineRule="auto" w:line="240"/>
              <w:ind w:hanging="0"/>
              <w:jc w:val="left"/>
              <w:rPr>
                <w:b/>
                <w:b/>
                <w:sz w:val="24"/>
                <w:szCs w:val="24"/>
              </w:rPr>
            </w:pPr>
            <w:r>
              <w:rPr>
                <w:b/>
                <w:sz w:val="24"/>
                <w:szCs w:val="24"/>
              </w:rPr>
              <w:t>Заказчик:</w:t>
            </w:r>
          </w:p>
          <w:p>
            <w:pPr>
              <w:pStyle w:val="Normal"/>
              <w:widowControl w:val="false"/>
              <w:spacing w:lineRule="auto" w:line="240"/>
              <w:ind w:hanging="0"/>
              <w:jc w:val="left"/>
              <w:rPr>
                <w:b/>
                <w:b/>
                <w:sz w:val="24"/>
                <w:szCs w:val="24"/>
              </w:rPr>
            </w:pPr>
            <w:r>
              <w:rPr>
                <w:b/>
                <w:sz w:val="24"/>
                <w:szCs w:val="24"/>
              </w:rPr>
            </w:r>
          </w:p>
        </w:tc>
        <w:tc>
          <w:tcPr>
            <w:tcW w:w="5023" w:type="dxa"/>
            <w:tcBorders/>
            <w:shd w:color="auto" w:fill="auto" w:val="clear"/>
          </w:tcPr>
          <w:p>
            <w:pPr>
              <w:pStyle w:val="Normal"/>
              <w:widowControl w:val="false"/>
              <w:spacing w:lineRule="auto" w:line="240"/>
              <w:ind w:hanging="0"/>
              <w:jc w:val="left"/>
              <w:rPr>
                <w:b/>
                <w:b/>
                <w:sz w:val="24"/>
                <w:szCs w:val="24"/>
              </w:rPr>
            </w:pPr>
            <w:r>
              <w:rPr>
                <w:b/>
                <w:sz w:val="24"/>
                <w:szCs w:val="24"/>
              </w:rPr>
              <w:t>Подрядчик:</w:t>
            </w:r>
          </w:p>
        </w:tc>
      </w:tr>
      <w:tr>
        <w:trPr>
          <w:trHeight w:val="377" w:hRule="atLeast"/>
        </w:trPr>
        <w:tc>
          <w:tcPr>
            <w:tcW w:w="4669" w:type="dxa"/>
            <w:tcBorders/>
            <w:shd w:color="auto" w:fill="auto" w:val="clear"/>
          </w:tcPr>
          <w:p>
            <w:pPr>
              <w:pStyle w:val="Normal"/>
              <w:widowControl w:val="false"/>
              <w:spacing w:lineRule="auto" w:line="240"/>
              <w:ind w:hanging="0"/>
              <w:jc w:val="left"/>
              <w:rPr>
                <w:sz w:val="24"/>
                <w:szCs w:val="24"/>
              </w:rPr>
            </w:pPr>
            <w:r>
              <w:rPr>
                <w:sz w:val="24"/>
                <w:szCs w:val="24"/>
              </w:rPr>
              <w:t xml:space="preserve">______________ / _______________ </w:t>
            </w:r>
          </w:p>
          <w:p>
            <w:pPr>
              <w:pStyle w:val="Normal"/>
              <w:widowControl w:val="false"/>
              <w:spacing w:lineRule="auto" w:line="240"/>
              <w:ind w:hanging="0"/>
              <w:jc w:val="left"/>
              <w:rPr>
                <w:sz w:val="24"/>
                <w:szCs w:val="24"/>
              </w:rPr>
            </w:pPr>
            <w:r>
              <w:rPr>
                <w:sz w:val="24"/>
                <w:szCs w:val="24"/>
              </w:rPr>
            </w:r>
          </w:p>
        </w:tc>
        <w:tc>
          <w:tcPr>
            <w:tcW w:w="5023" w:type="dxa"/>
            <w:tcBorders/>
            <w:shd w:color="auto" w:fill="auto" w:val="clear"/>
          </w:tcPr>
          <w:p>
            <w:pPr>
              <w:pStyle w:val="Normal"/>
              <w:widowControl w:val="false"/>
              <w:spacing w:lineRule="auto" w:line="240"/>
              <w:ind w:hanging="0"/>
              <w:jc w:val="left"/>
              <w:rPr>
                <w:sz w:val="24"/>
                <w:szCs w:val="24"/>
              </w:rPr>
            </w:pPr>
            <w:r>
              <w:rPr>
                <w:sz w:val="24"/>
                <w:szCs w:val="24"/>
              </w:rPr>
              <w:t>_______________ / __________</w:t>
            </w:r>
          </w:p>
        </w:tc>
      </w:tr>
    </w:tbl>
    <w:p>
      <w:pPr>
        <w:pStyle w:val="Normal"/>
        <w:spacing w:lineRule="auto" w:line="240"/>
        <w:ind w:hanging="0"/>
        <w:rPr>
          <w:sz w:val="22"/>
          <w:szCs w:val="22"/>
        </w:rPr>
      </w:pPr>
      <w:r>
        <w:rPr>
          <w:sz w:val="22"/>
          <w:szCs w:val="22"/>
        </w:rPr>
      </w:r>
    </w:p>
    <w:p>
      <w:pPr>
        <w:pStyle w:val="Normal"/>
        <w:rPr>
          <w:sz w:val="22"/>
          <w:szCs w:val="22"/>
        </w:rPr>
      </w:pPr>
      <w:r>
        <w:rPr>
          <w:sz w:val="22"/>
          <w:szCs w:val="22"/>
        </w:rPr>
      </w:r>
    </w:p>
    <w:p>
      <w:pPr>
        <w:pStyle w:val="Normal"/>
        <w:spacing w:lineRule="auto" w:line="240"/>
        <w:jc w:val="right"/>
        <w:rPr>
          <w:sz w:val="22"/>
          <w:szCs w:val="22"/>
        </w:rPr>
      </w:pPr>
      <w:r>
        <w:rPr>
          <w:sz w:val="22"/>
          <w:szCs w:val="22"/>
        </w:rPr>
        <w:t>Приложение №12</w:t>
      </w:r>
    </w:p>
    <w:p>
      <w:pPr>
        <w:pStyle w:val="Normal"/>
        <w:spacing w:lineRule="auto" w:line="240"/>
        <w:jc w:val="right"/>
        <w:rPr>
          <w:sz w:val="22"/>
          <w:szCs w:val="22"/>
        </w:rPr>
      </w:pPr>
      <w:r>
        <w:rPr>
          <w:sz w:val="22"/>
          <w:szCs w:val="22"/>
        </w:rPr>
        <w:t xml:space="preserve">к договору подряда </w:t>
      </w:r>
    </w:p>
    <w:p>
      <w:pPr>
        <w:pStyle w:val="Normal"/>
        <w:spacing w:lineRule="auto" w:line="240"/>
        <w:jc w:val="right"/>
        <w:rPr>
          <w:sz w:val="22"/>
          <w:szCs w:val="22"/>
        </w:rPr>
      </w:pPr>
      <w:r>
        <w:rPr>
          <w:sz w:val="22"/>
          <w:szCs w:val="22"/>
        </w:rPr>
        <w:t>№</w:t>
      </w:r>
      <w:r>
        <w:rPr>
          <w:sz w:val="22"/>
          <w:szCs w:val="22"/>
        </w:rPr>
        <w:t>__ от __.__.20__</w:t>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jc w:val="center"/>
        <w:rPr>
          <w:b/>
          <w:b/>
          <w:sz w:val="22"/>
          <w:szCs w:val="22"/>
        </w:rPr>
      </w:pPr>
      <w:r>
        <w:rPr>
          <w:b/>
          <w:sz w:val="22"/>
          <w:szCs w:val="22"/>
        </w:rPr>
        <w:t>ПОРЯДОК</w:t>
      </w:r>
    </w:p>
    <w:p>
      <w:pPr>
        <w:pStyle w:val="Normal"/>
        <w:spacing w:lineRule="auto" w:line="240"/>
        <w:jc w:val="center"/>
        <w:rPr>
          <w:b/>
          <w:b/>
          <w:sz w:val="22"/>
          <w:szCs w:val="22"/>
        </w:rPr>
      </w:pPr>
      <w:r>
        <w:rPr>
          <w:b/>
          <w:sz w:val="22"/>
          <w:szCs w:val="22"/>
        </w:rPr>
        <w:t>учета, хранения и передачи материалов,</w:t>
      </w:r>
    </w:p>
    <w:p>
      <w:pPr>
        <w:pStyle w:val="Normal"/>
        <w:spacing w:lineRule="auto" w:line="240"/>
        <w:jc w:val="center"/>
        <w:rPr>
          <w:b/>
          <w:b/>
          <w:sz w:val="22"/>
          <w:szCs w:val="22"/>
        </w:rPr>
      </w:pPr>
      <w:r>
        <w:rPr>
          <w:b/>
          <w:sz w:val="22"/>
          <w:szCs w:val="22"/>
        </w:rPr>
        <w:t xml:space="preserve"> </w:t>
      </w:r>
      <w:r>
        <w:rPr>
          <w:b/>
          <w:sz w:val="22"/>
          <w:szCs w:val="22"/>
        </w:rPr>
        <w:t xml:space="preserve">образовавшихся после демонтажа имущества (оборудования) Заказчика  </w:t>
      </w:r>
    </w:p>
    <w:p>
      <w:pPr>
        <w:pStyle w:val="Normal"/>
        <w:spacing w:lineRule="auto" w:line="240"/>
        <w:jc w:val="center"/>
        <w:rPr>
          <w:b/>
          <w:b/>
          <w:sz w:val="22"/>
          <w:szCs w:val="22"/>
        </w:rPr>
      </w:pPr>
      <w:r>
        <w:rPr>
          <w:b/>
          <w:sz w:val="22"/>
          <w:szCs w:val="22"/>
        </w:rPr>
        <w:t>при исполнении Подрядчиком работ по договору</w:t>
      </w:r>
    </w:p>
    <w:p>
      <w:pPr>
        <w:pStyle w:val="Normal"/>
        <w:spacing w:lineRule="auto" w:line="240"/>
        <w:rPr>
          <w:sz w:val="22"/>
          <w:szCs w:val="22"/>
        </w:rPr>
      </w:pPr>
      <w:r>
        <w:rPr>
          <w:sz w:val="22"/>
          <w:szCs w:val="22"/>
        </w:rPr>
      </w:r>
    </w:p>
    <w:p>
      <w:pPr>
        <w:pStyle w:val="Normal"/>
        <w:spacing w:lineRule="auto" w:line="240"/>
        <w:rPr>
          <w:b/>
          <w:b/>
          <w:sz w:val="22"/>
          <w:szCs w:val="22"/>
        </w:rPr>
      </w:pPr>
      <w:r>
        <w:rPr>
          <w:b/>
          <w:sz w:val="22"/>
          <w:szCs w:val="22"/>
        </w:rPr>
      </w:r>
    </w:p>
    <w:p>
      <w:pPr>
        <w:pStyle w:val="Normal"/>
        <w:tabs>
          <w:tab w:val="clear" w:pos="708"/>
          <w:tab w:val="left" w:pos="1134" w:leader="none"/>
        </w:tabs>
        <w:spacing w:lineRule="auto" w:line="240"/>
        <w:rPr>
          <w:sz w:val="22"/>
          <w:szCs w:val="22"/>
        </w:rPr>
      </w:pPr>
      <w:r>
        <w:rPr>
          <w:b/>
          <w:sz w:val="22"/>
          <w:szCs w:val="22"/>
        </w:rPr>
        <w:t>1.</w:t>
      </w:r>
      <w:r>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firstLine="709"/>
        <w:jc w:val="both"/>
        <w:rPr>
          <w:b/>
          <w:b/>
          <w:sz w:val="22"/>
          <w:szCs w:val="22"/>
        </w:rPr>
      </w:pPr>
      <w:r>
        <w:rPr>
          <w:b/>
          <w:sz w:val="22"/>
          <w:szCs w:val="22"/>
        </w:rPr>
      </w:r>
    </w:p>
    <w:p>
      <w:pPr>
        <w:pStyle w:val="ListParagraph"/>
        <w:tabs>
          <w:tab w:val="clear" w:pos="708"/>
          <w:tab w:val="left" w:pos="1134" w:leader="none"/>
        </w:tabs>
        <w:ind w:left="0" w:firstLine="709"/>
        <w:jc w:val="both"/>
        <w:rPr>
          <w:b/>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Style14"/>
          <w:sz w:val="22"/>
          <w:szCs w:val="22"/>
        </w:rPr>
        <w:footnoteReference w:id="3"/>
      </w:r>
    </w:p>
    <w:p>
      <w:pPr>
        <w:pStyle w:val="Normal"/>
        <w:spacing w:lineRule="auto" w:line="240"/>
        <w:ind w:firstLine="709"/>
        <w:rPr>
          <w:i/>
          <w:i/>
          <w:sz w:val="22"/>
          <w:szCs w:val="22"/>
        </w:rPr>
      </w:pPr>
      <w:r>
        <w:rPr>
          <w:i/>
          <w:sz w:val="22"/>
          <w:szCs w:val="22"/>
        </w:rPr>
        <w:t>или</w:t>
      </w:r>
    </w:p>
    <w:p>
      <w:pPr>
        <w:pStyle w:val="Normal"/>
        <w:spacing w:lineRule="auto" w:line="240"/>
        <w:ind w:firstLine="709"/>
        <w:rPr>
          <w:rFonts w:eastAsia="Calibri" w:eastAsiaTheme="minorHAnsi"/>
          <w:sz w:val="22"/>
          <w:szCs w:val="22"/>
        </w:rPr>
      </w:pPr>
      <w:r>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Style14"/>
          <w:sz w:val="22"/>
          <w:szCs w:val="22"/>
        </w:rPr>
        <w:footnoteReference w:id="4"/>
      </w:r>
    </w:p>
    <w:p>
      <w:pPr>
        <w:pStyle w:val="ListParagraph"/>
        <w:tabs>
          <w:tab w:val="clear" w:pos="708"/>
          <w:tab w:val="left" w:pos="1134" w:leader="none"/>
        </w:tabs>
        <w:ind w:left="0" w:firstLine="709"/>
        <w:jc w:val="both"/>
        <w:rPr>
          <w:i/>
          <w:i/>
          <w:sz w:val="22"/>
          <w:szCs w:val="22"/>
        </w:rPr>
      </w:pPr>
      <w:r>
        <w:rPr>
          <w:i/>
          <w:sz w:val="22"/>
          <w:szCs w:val="22"/>
        </w:rPr>
        <w:t>-…</w:t>
      </w:r>
    </w:p>
    <w:p>
      <w:pPr>
        <w:pStyle w:val="ListParagraph"/>
        <w:tabs>
          <w:tab w:val="clear" w:pos="708"/>
          <w:tab w:val="left" w:pos="1134" w:leader="none"/>
        </w:tabs>
        <w:ind w:left="0" w:firstLine="709"/>
        <w:jc w:val="both"/>
        <w:rPr>
          <w:i/>
          <w:i/>
          <w:sz w:val="22"/>
          <w:szCs w:val="22"/>
        </w:rPr>
      </w:pPr>
      <w:r>
        <w:rPr>
          <w:i/>
          <w:sz w:val="22"/>
          <w:szCs w:val="22"/>
        </w:rPr>
        <w:t>-…</w:t>
      </w:r>
    </w:p>
    <w:p>
      <w:pPr>
        <w:pStyle w:val="ListParagraph"/>
        <w:tabs>
          <w:tab w:val="clear" w:pos="708"/>
          <w:tab w:val="left" w:pos="1134" w:leader="none"/>
        </w:tabs>
        <w:ind w:left="0" w:firstLine="709"/>
        <w:jc w:val="both"/>
        <w:rPr>
          <w:i/>
          <w:i/>
          <w:sz w:val="22"/>
          <w:szCs w:val="22"/>
        </w:rPr>
      </w:pPr>
      <w:r>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b/>
          <w:sz w:val="22"/>
          <w:szCs w:val="22"/>
        </w:rPr>
        <w:t>4. С</w:t>
      </w:r>
      <w:r>
        <w:rPr>
          <w:rFonts w:eastAsia="Calibri"/>
          <w:b/>
          <w:bCs/>
          <w:iCs/>
          <w:sz w:val="22"/>
          <w:szCs w:val="22"/>
        </w:rPr>
        <w:t>пособ 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clear" w:pos="708"/>
          <w:tab w:val="left" w:pos="993" w:leader="none"/>
        </w:tabs>
        <w:spacing w:lineRule="auto" w:line="240"/>
        <w:ind w:firstLine="709"/>
        <w:rPr>
          <w:sz w:val="22"/>
          <w:szCs w:val="22"/>
        </w:rPr>
      </w:pPr>
      <w:r>
        <w:rPr>
          <w:sz w:val="22"/>
          <w:szCs w:val="22"/>
        </w:rPr>
        <w:t xml:space="preserve">– </w:t>
      </w:r>
      <w:r>
        <w:rPr>
          <w:sz w:val="22"/>
          <w:szCs w:val="22"/>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стойки ж/б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стойки деревянные ____ – ____/____ в штуках/м</w:t>
      </w:r>
      <w:r>
        <w:rPr>
          <w:sz w:val="22"/>
          <w:szCs w:val="22"/>
          <w:vertAlign w:val="superscript"/>
        </w:rPr>
        <w:t>3</w:t>
      </w:r>
      <w:r>
        <w:rPr>
          <w:sz w:val="22"/>
          <w:szCs w:val="22"/>
        </w:rPr>
        <w:t>;</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приставки ж/б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изоляторы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траверсы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крючья стальные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корпус ТП ____ кВА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силовой трансформатор ____ кВА – 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разъединитель 10 (6) кВ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выключатели 6-110 кВ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панели (шкафы) оборудования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аккумуляторные батареи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фундаменты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тросостойка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металлические опоры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сцепная арматура (натяжная, подвесная, защитная) ____ – ______ в штуках;</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b/>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clear" w:pos="708"/>
          <w:tab w:val="left" w:pos="1134" w:leader="none"/>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pPr>
        <w:pStyle w:val="ListParagraph"/>
        <w:tabs>
          <w:tab w:val="clear" w:pos="708"/>
          <w:tab w:val="left" w:pos="1134" w:leader="none"/>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firstLine="709"/>
        <w:jc w:val="both"/>
        <w:rPr>
          <w:sz w:val="22"/>
          <w:szCs w:val="22"/>
        </w:rPr>
      </w:pPr>
      <w:r>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pPr>
        <w:pStyle w:val="Normal"/>
        <w:spacing w:lineRule="auto" w:line="240"/>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sz w:val="22"/>
          <w:szCs w:val="22"/>
        </w:rPr>
      </w:pPr>
      <w:r>
        <w:rPr>
          <w:sz w:val="22"/>
          <w:szCs w:val="22"/>
        </w:rPr>
        <w:t>2) ГОСТ 2787-2019 "Металлы черные вторичные. Общие технические условия".</w:t>
      </w:r>
    </w:p>
    <w:p>
      <w:pPr>
        <w:pStyle w:val="Normal"/>
        <w:spacing w:lineRule="auto" w:line="240"/>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rPr>
        <w:t>каждого</w:t>
      </w:r>
      <w:r>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firstLine="709"/>
        <w:jc w:val="both"/>
        <w:rPr>
          <w:i/>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pPr>
        <w:pStyle w:val="ListParagraph"/>
        <w:tabs>
          <w:tab w:val="clear" w:pos="708"/>
          <w:tab w:val="left" w:pos="1134" w:leader="none"/>
        </w:tabs>
        <w:ind w:left="0" w:firstLine="709"/>
        <w:jc w:val="both"/>
        <w:rPr>
          <w:i/>
          <w:i/>
          <w:sz w:val="22"/>
          <w:szCs w:val="22"/>
        </w:rPr>
      </w:pPr>
      <w:r>
        <w:rPr>
          <w:i/>
          <w:sz w:val="22"/>
          <w:szCs w:val="22"/>
        </w:rPr>
      </w:r>
    </w:p>
    <w:p>
      <w:pPr>
        <w:pStyle w:val="ListParagraph"/>
        <w:tabs>
          <w:tab w:val="clear" w:pos="708"/>
          <w:tab w:val="left" w:pos="1134" w:leader="none"/>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clear" w:pos="708"/>
          <w:tab w:val="left" w:pos="993" w:leader="none"/>
        </w:tabs>
        <w:spacing w:lineRule="auto" w:line="240"/>
        <w:ind w:firstLine="709"/>
        <w:rPr>
          <w:sz w:val="22"/>
          <w:szCs w:val="22"/>
        </w:rPr>
      </w:pPr>
      <w:r>
        <w:rPr>
          <w:sz w:val="22"/>
          <w:szCs w:val="22"/>
        </w:rPr>
      </w:r>
    </w:p>
    <w:p>
      <w:pPr>
        <w:pStyle w:val="ListParagraph"/>
        <w:tabs>
          <w:tab w:val="clear" w:pos="708"/>
          <w:tab w:val="left" w:pos="1134" w:leader="none"/>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i/>
          <w:i/>
          <w:sz w:val="22"/>
          <w:szCs w:val="22"/>
        </w:rPr>
      </w:pPr>
      <w:r>
        <w:rPr>
          <w:i/>
          <w:sz w:val="22"/>
          <w:szCs w:val="22"/>
        </w:rPr>
        <w:t>Приложение: форма: Акта демонтажа.</w:t>
      </w:r>
    </w:p>
    <w:p>
      <w:pPr>
        <w:pStyle w:val="Normal"/>
        <w:spacing w:lineRule="auto" w:line="240"/>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rFonts w:eastAsia="Calibri"/>
          <w:bCs/>
          <w:iCs/>
          <w:sz w:val="22"/>
          <w:szCs w:val="22"/>
        </w:rPr>
      </w:r>
    </w:p>
    <w:p>
      <w:pPr>
        <w:pStyle w:val="Normal"/>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tcPr>
          <w:p>
            <w:pPr>
              <w:pStyle w:val="Normal"/>
              <w:widowControl w:val="false"/>
              <w:spacing w:lineRule="auto" w:line="240"/>
              <w:rPr>
                <w:b/>
                <w:b/>
                <w:sz w:val="22"/>
                <w:szCs w:val="22"/>
              </w:rPr>
            </w:pPr>
            <w:r>
              <w:rPr>
                <w:b/>
                <w:sz w:val="22"/>
                <w:szCs w:val="22"/>
              </w:rPr>
              <w:t>Заказчик:</w:t>
            </w:r>
          </w:p>
        </w:tc>
        <w:tc>
          <w:tcPr>
            <w:tcW w:w="4785" w:type="dxa"/>
            <w:tcBorders/>
          </w:tcPr>
          <w:p>
            <w:pPr>
              <w:pStyle w:val="Normal"/>
              <w:widowControl w:val="false"/>
              <w:spacing w:lineRule="auto" w:line="240"/>
              <w:rPr>
                <w:b/>
                <w:b/>
                <w:sz w:val="22"/>
                <w:szCs w:val="22"/>
              </w:rPr>
            </w:pPr>
            <w:r>
              <w:rPr>
                <w:b/>
                <w:sz w:val="22"/>
                <w:szCs w:val="22"/>
              </w:rPr>
              <w:t>Подрядчик:</w:t>
            </w:r>
          </w:p>
        </w:tc>
      </w:tr>
      <w:tr>
        <w:trPr/>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tc>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p>
            <w:pPr>
              <w:pStyle w:val="Normal"/>
              <w:widowControl w:val="false"/>
              <w:spacing w:lineRule="auto" w:line="240"/>
              <w:rPr>
                <w:sz w:val="22"/>
                <w:szCs w:val="22"/>
              </w:rPr>
            </w:pPr>
            <w:r>
              <w:rPr>
                <w:sz w:val="22"/>
                <w:szCs w:val="22"/>
              </w:rPr>
            </w:r>
          </w:p>
        </w:tc>
      </w:tr>
    </w:tbl>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r>
    </w:p>
    <w:p>
      <w:pPr>
        <w:pStyle w:val="Normal"/>
        <w:rPr>
          <w:sz w:val="22"/>
          <w:szCs w:val="22"/>
        </w:rPr>
      </w:pPr>
      <w:r>
        <w:rPr/>
      </w:r>
      <w:r>
        <w:br w:type="page"/>
      </w:r>
    </w:p>
    <w:p>
      <w:pPr>
        <w:pStyle w:val="Normal"/>
        <w:spacing w:lineRule="auto" w:line="240"/>
        <w:jc w:val="right"/>
        <w:rPr>
          <w:sz w:val="22"/>
          <w:szCs w:val="22"/>
        </w:rPr>
      </w:pP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spacing w:lineRule="auto" w:line="240"/>
        <w:rPr>
          <w:b/>
          <w:b/>
          <w:bCs/>
          <w:sz w:val="22"/>
          <w:szCs w:val="22"/>
        </w:rPr>
      </w:pPr>
      <w:r>
        <w:rPr>
          <w:b/>
          <w:bCs/>
          <w:sz w:val="22"/>
          <w:szCs w:val="22"/>
        </w:rPr>
      </w:r>
    </w:p>
    <w:p>
      <w:pPr>
        <w:pStyle w:val="Style41"/>
        <w:rPr>
          <w:bCs/>
        </w:rPr>
      </w:pPr>
      <w:r>
        <w:rPr/>
        <w:t>Акт демонтажа</w:t>
      </w:r>
    </w:p>
    <w:p>
      <w:pPr>
        <w:pStyle w:val="Normal"/>
        <w:spacing w:lineRule="auto" w:line="240"/>
        <w:rPr>
          <w:sz w:val="22"/>
          <w:szCs w:val="22"/>
        </w:rPr>
      </w:pPr>
      <w:r>
        <w:rPr>
          <w:sz w:val="22"/>
          <w:szCs w:val="22"/>
        </w:rPr>
      </w:r>
    </w:p>
    <w:tbl>
      <w:tblPr>
        <w:tblW w:w="48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Style41"/>
              <w:widowControl w:val="false"/>
              <w:rPr>
                <w:b w:val="false"/>
                <w:b w:val="false"/>
                <w:bCs/>
              </w:rPr>
            </w:pPr>
            <w:r>
              <w:rPr>
                <w:b w:val="false"/>
              </w:rPr>
              <w:t>Акт</w:t>
            </w:r>
          </w:p>
          <w:p>
            <w:pPr>
              <w:pStyle w:val="Normal"/>
              <w:widowControl w:val="false"/>
              <w:spacing w:lineRule="auto" w:line="240"/>
              <w:jc w:val="center"/>
              <w:rPr>
                <w:sz w:val="22"/>
                <w:szCs w:val="22"/>
              </w:rPr>
            </w:pPr>
            <w:r>
              <w:rPr>
                <w:bCs/>
                <w:sz w:val="22"/>
                <w:szCs w:val="22"/>
              </w:rPr>
              <w:t xml:space="preserve">демонтажа </w:t>
            </w:r>
          </w:p>
          <w:p>
            <w:pPr>
              <w:pStyle w:val="Normal"/>
              <w:widowControl w:val="false"/>
              <w:spacing w:lineRule="auto" w:line="24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117"/>
              <w:gridCol w:w="1858"/>
              <w:gridCol w:w="1859"/>
              <w:gridCol w:w="2442"/>
              <w:gridCol w:w="2238"/>
            </w:tblGrid>
            <w:tr>
              <w:trPr/>
              <w:tc>
                <w:tcPr>
                  <w:tcW w:w="11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w:t>
                  </w:r>
                  <w:r>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 демонтированного имущества (оборудования)</w:t>
                  </w:r>
                </w:p>
                <w:p>
                  <w:pPr>
                    <w:pStyle w:val="Normal"/>
                    <w:widowControl w:val="false"/>
                    <w:spacing w:lineRule="auto" w:line="240"/>
                    <w:jc w:val="center"/>
                    <w:rPr>
                      <w:bCs/>
                      <w:i/>
                      <w:i/>
                      <w:sz w:val="22"/>
                      <w:szCs w:val="22"/>
                    </w:rPr>
                  </w:pPr>
                  <w:r>
                    <w:rPr>
                      <w:bCs/>
                      <w:i/>
                      <w:sz w:val="22"/>
                      <w:szCs w:val="22"/>
                    </w:rPr>
                    <w:t xml:space="preserve">Заказчика </w:t>
                  </w:r>
                </w:p>
              </w:tc>
              <w:tc>
                <w:tcPr>
                  <w:tcW w:w="18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w:t>
                  </w:r>
                </w:p>
                <w:p>
                  <w:pPr>
                    <w:pStyle w:val="Normal"/>
                    <w:widowControl w:val="false"/>
                    <w:spacing w:lineRule="auto" w:line="240"/>
                    <w:jc w:val="center"/>
                    <w:rPr>
                      <w:bCs/>
                      <w:i/>
                      <w:i/>
                      <w:sz w:val="22"/>
                      <w:szCs w:val="22"/>
                    </w:rPr>
                  </w:pPr>
                  <w:r>
                    <w:rPr>
                      <w:bCs/>
                      <w:i/>
                      <w:sz w:val="22"/>
                      <w:szCs w:val="22"/>
                    </w:rPr>
                    <w:t xml:space="preserve">материалов после демонтажа имущества (оборудования) </w:t>
                  </w:r>
                </w:p>
              </w:tc>
              <w:tc>
                <w:tcPr>
                  <w:tcW w:w="24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trike/>
                      <w:sz w:val="22"/>
                      <w:szCs w:val="22"/>
                    </w:rPr>
                  </w:pPr>
                  <w:r>
                    <w:rPr>
                      <w:bCs/>
                      <w:i/>
                      <w:sz w:val="22"/>
                      <w:szCs w:val="22"/>
                    </w:rPr>
                    <w:t xml:space="preserve">Характеристика материалов после демонтажа </w:t>
                  </w:r>
                </w:p>
                <w:p>
                  <w:pPr>
                    <w:pStyle w:val="Normal"/>
                    <w:widowControl w:val="false"/>
                    <w:spacing w:lineRule="auto" w:line="240"/>
                    <w:jc w:val="center"/>
                    <w:rPr>
                      <w:bCs/>
                      <w:i/>
                      <w:i/>
                      <w:sz w:val="22"/>
                      <w:szCs w:val="22"/>
                    </w:rPr>
                  </w:pPr>
                  <w:r>
                    <w:rPr>
                      <w:bCs/>
                      <w:i/>
                      <w:sz w:val="22"/>
                      <w:szCs w:val="22"/>
                    </w:rPr>
                    <w:t xml:space="preserve">(идентификационные признаки –марка, длина и др.) согласно ТЗ к Договору </w:t>
                  </w:r>
                </w:p>
              </w:tc>
              <w:tc>
                <w:tcPr>
                  <w:tcW w:w="22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 xml:space="preserve">Местонахождение склада </w:t>
                  </w:r>
                </w:p>
                <w:p>
                  <w:pPr>
                    <w:pStyle w:val="Normal"/>
                    <w:widowControl w:val="false"/>
                    <w:spacing w:lineRule="auto" w:line="240"/>
                    <w:jc w:val="center"/>
                    <w:rPr>
                      <w:bCs/>
                      <w:i/>
                      <w:i/>
                      <w:sz w:val="22"/>
                      <w:szCs w:val="22"/>
                    </w:rPr>
                  </w:pPr>
                  <w:r>
                    <w:rPr>
                      <w:bCs/>
                      <w:i/>
                      <w:sz w:val="22"/>
                      <w:szCs w:val="22"/>
                    </w:rPr>
                    <w:t>до передачи материалов после демонтажа на склад Заказчику</w:t>
                  </w:r>
                </w:p>
                <w:p>
                  <w:pPr>
                    <w:pStyle w:val="Normal"/>
                    <w:widowControl w:val="false"/>
                    <w:spacing w:lineRule="auto" w:line="240"/>
                    <w:jc w:val="center"/>
                    <w:rPr>
                      <w:bCs/>
                      <w:i/>
                      <w:i/>
                      <w:sz w:val="22"/>
                      <w:szCs w:val="22"/>
                    </w:rPr>
                  </w:pPr>
                  <w:r>
                    <w:rPr>
                      <w:bCs/>
                      <w:i/>
                      <w:sz w:val="22"/>
                      <w:szCs w:val="22"/>
                    </w:rPr>
                  </w:r>
                </w:p>
              </w:tc>
            </w:tr>
            <w:tr>
              <w:trPr/>
              <w:tc>
                <w:tcPr>
                  <w:tcW w:w="11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r>
              <w:trPr/>
              <w:tc>
                <w:tcPr>
                  <w:tcW w:w="11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bl>
          <w:p>
            <w:pPr>
              <w:pStyle w:val="Normal"/>
              <w:widowControl w:val="false"/>
              <w:spacing w:lineRule="auto" w:line="240"/>
              <w:rPr>
                <w:bCs/>
                <w:sz w:val="22"/>
                <w:szCs w:val="22"/>
              </w:rPr>
            </w:pPr>
            <w:r>
              <w:rPr>
                <w:bCs/>
                <w:sz w:val="22"/>
                <w:szCs w:val="22"/>
              </w:rPr>
            </w:r>
          </w:p>
          <w:p>
            <w:pPr>
              <w:pStyle w:val="Normal"/>
              <w:widowControl w:val="false"/>
              <w:spacing w:lineRule="auto" w:line="24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pPr>
              <w:pStyle w:val="Normal"/>
              <w:widowControl w:val="false"/>
              <w:spacing w:lineRule="auto" w:line="240"/>
              <w:rPr>
                <w:bCs/>
                <w:sz w:val="22"/>
                <w:szCs w:val="22"/>
              </w:rPr>
            </w:pPr>
            <w:r>
              <w:rPr>
                <w:bCs/>
                <w:sz w:val="22"/>
                <w:szCs w:val="22"/>
              </w:rPr>
              <w:t xml:space="preserve">Претензии к Подрядчику к демонтированному имуществу у Заказчика отсутствуют. </w:t>
            </w:r>
          </w:p>
          <w:p>
            <w:pPr>
              <w:pStyle w:val="Normal"/>
              <w:widowControl w:val="false"/>
              <w:spacing w:lineRule="auto" w:line="240"/>
              <w:rPr>
                <w:bCs/>
                <w:i/>
                <w:i/>
                <w:sz w:val="22"/>
                <w:szCs w:val="22"/>
              </w:rPr>
            </w:pPr>
            <w:r>
              <w:rPr>
                <w:bCs/>
                <w:i/>
                <w:sz w:val="22"/>
                <w:szCs w:val="22"/>
              </w:rPr>
              <w:t>либо</w:t>
            </w:r>
          </w:p>
          <w:p>
            <w:pPr>
              <w:pStyle w:val="Normal"/>
              <w:widowControl w:val="false"/>
              <w:spacing w:lineRule="auto" w:line="240"/>
              <w:rPr>
                <w:bCs/>
                <w:sz w:val="22"/>
                <w:szCs w:val="22"/>
              </w:rPr>
            </w:pPr>
            <w:r>
              <w:rPr>
                <w:bCs/>
                <w:sz w:val="22"/>
                <w:szCs w:val="22"/>
              </w:rPr>
              <w:t>Заказчиком установлены следующие замечания к Подрядчику по демонтированному имуществу:</w:t>
            </w:r>
          </w:p>
          <w:p>
            <w:pPr>
              <w:pStyle w:val="Normal"/>
              <w:widowControl w:val="false"/>
              <w:spacing w:lineRule="auto" w:line="240"/>
              <w:rPr>
                <w:bCs/>
                <w:sz w:val="22"/>
                <w:szCs w:val="22"/>
              </w:rPr>
            </w:pPr>
            <w:r>
              <w:rPr>
                <w:bCs/>
                <w:sz w:val="22"/>
                <w:szCs w:val="22"/>
              </w:rPr>
              <w:t>1._______________</w:t>
            </w:r>
          </w:p>
          <w:p>
            <w:pPr>
              <w:pStyle w:val="Normal"/>
              <w:widowControl w:val="false"/>
              <w:spacing w:lineRule="auto" w:line="240"/>
              <w:rPr>
                <w:bCs/>
                <w:sz w:val="22"/>
                <w:szCs w:val="22"/>
              </w:rPr>
            </w:pPr>
            <w:r>
              <w:rPr>
                <w:bCs/>
                <w:sz w:val="22"/>
                <w:szCs w:val="22"/>
              </w:rPr>
              <w:t>2._______________</w:t>
            </w:r>
          </w:p>
          <w:p>
            <w:pPr>
              <w:pStyle w:val="Normal"/>
              <w:widowControl w:val="false"/>
              <w:spacing w:lineRule="auto" w:line="240"/>
              <w:rPr>
                <w:bCs/>
                <w:sz w:val="22"/>
                <w:szCs w:val="22"/>
              </w:rPr>
            </w:pPr>
            <w:r>
              <w:rPr>
                <w:bCs/>
                <w:sz w:val="22"/>
                <w:szCs w:val="22"/>
              </w:rPr>
              <w:t>…</w:t>
            </w:r>
          </w:p>
          <w:p>
            <w:pPr>
              <w:pStyle w:val="Normal"/>
              <w:widowControl w:val="false"/>
              <w:spacing w:lineRule="auto" w:line="240"/>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rPr>
            </w:pPr>
            <w:r>
              <w:rPr>
                <w:sz w:val="22"/>
                <w:szCs w:val="22"/>
              </w:rPr>
            </w:r>
          </w:p>
          <w:tbl>
            <w:tblPr>
              <w:tblW w:w="9411"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05"/>
              <w:gridCol w:w="4705"/>
            </w:tblGrid>
            <w:tr>
              <w:trPr/>
              <w:tc>
                <w:tcPr>
                  <w:tcW w:w="4705" w:type="dxa"/>
                  <w:tcBorders/>
                </w:tcPr>
                <w:p>
                  <w:pPr>
                    <w:pStyle w:val="Normal"/>
                    <w:widowControl w:val="false"/>
                    <w:spacing w:lineRule="auto" w:line="240"/>
                    <w:rPr>
                      <w:bCs/>
                      <w:sz w:val="22"/>
                      <w:szCs w:val="22"/>
                    </w:rPr>
                  </w:pPr>
                  <w:r>
                    <w:rPr>
                      <w:bCs/>
                      <w:sz w:val="22"/>
                      <w:szCs w:val="22"/>
                    </w:rPr>
                    <w:t>Заказчик:</w:t>
                  </w:r>
                </w:p>
              </w:tc>
              <w:tc>
                <w:tcPr>
                  <w:tcW w:w="4705" w:type="dxa"/>
                  <w:tcBorders/>
                </w:tcPr>
                <w:p>
                  <w:pPr>
                    <w:pStyle w:val="Normal"/>
                    <w:widowControl w:val="false"/>
                    <w:spacing w:lineRule="auto" w:line="240"/>
                    <w:rPr>
                      <w:bCs/>
                      <w:sz w:val="22"/>
                      <w:szCs w:val="22"/>
                    </w:rPr>
                  </w:pPr>
                  <w:r>
                    <w:rPr>
                      <w:bCs/>
                      <w:sz w:val="22"/>
                      <w:szCs w:val="22"/>
                    </w:rPr>
                    <w:t>Подрядчик:</w:t>
                  </w:r>
                </w:p>
              </w:tc>
            </w:tr>
            <w:tr>
              <w:trPr/>
              <w:tc>
                <w:tcPr>
                  <w:tcW w:w="470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c>
                <w:tcPr>
                  <w:tcW w:w="470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r>
          </w:tbl>
          <w:p>
            <w:pPr>
              <w:pStyle w:val="Style41"/>
              <w:widowControl w:val="false"/>
              <w:jc w:val="left"/>
              <w:rPr>
                <w:i/>
                <w:i/>
                <w:iCs/>
              </w:rPr>
            </w:pPr>
            <w:r>
              <w:rPr>
                <w:i/>
                <w:iCs/>
              </w:rPr>
            </w:r>
          </w:p>
          <w:p>
            <w:pPr>
              <w:pStyle w:val="Style41"/>
              <w:widowControl w:val="false"/>
              <w:spacing w:before="0" w:after="120"/>
              <w:jc w:val="left"/>
              <w:rPr>
                <w:i/>
                <w:i/>
                <w:iCs/>
              </w:rPr>
            </w:pPr>
            <w:r>
              <w:rPr>
                <w:i/>
                <w:iCs/>
              </w:rPr>
            </w:r>
          </w:p>
        </w:tc>
      </w:tr>
    </w:tbl>
    <w:p>
      <w:pPr>
        <w:pStyle w:val="Normal"/>
        <w:spacing w:lineRule="auto" w:line="240"/>
        <w:rPr>
          <w:sz w:val="22"/>
          <w:szCs w:val="22"/>
        </w:rPr>
      </w:pPr>
      <w:r>
        <w:rPr>
          <w:sz w:val="22"/>
          <w:szCs w:val="22"/>
        </w:rPr>
      </w:r>
    </w:p>
    <w:p>
      <w:pPr>
        <w:pStyle w:val="Normal"/>
        <w:spacing w:lineRule="auto" w:line="240"/>
        <w:ind w:left="5103" w:firstLine="567"/>
        <w:rPr>
          <w:sz w:val="22"/>
          <w:szCs w:val="22"/>
        </w:rPr>
      </w:pPr>
      <w:r>
        <w:rPr>
          <w:sz w:val="22"/>
          <w:szCs w:val="22"/>
        </w:rPr>
      </w:r>
      <w:bookmarkStart w:id="49" w:name="_GoBack"/>
      <w:bookmarkStart w:id="50" w:name="_GoBack"/>
      <w:bookmarkEnd w:id="50"/>
    </w:p>
    <w:p>
      <w:pPr>
        <w:pStyle w:val="Normal"/>
        <w:spacing w:lineRule="auto" w:line="240"/>
        <w:ind w:left="5103" w:firstLine="567"/>
        <w:rPr>
          <w:sz w:val="22"/>
          <w:szCs w:val="22"/>
        </w:rPr>
      </w:pPr>
      <w:r>
        <w:rPr>
          <w:sz w:val="22"/>
          <w:szCs w:val="22"/>
        </w:rPr>
      </w:r>
    </w:p>
    <w:p>
      <w:pPr>
        <w:pStyle w:val="Normal"/>
        <w:spacing w:lineRule="auto" w:line="240"/>
        <w:rPr>
          <w:sz w:val="22"/>
          <w:szCs w:val="22"/>
        </w:rPr>
      </w:pPr>
      <w:r>
        <w:rPr>
          <w:sz w:val="22"/>
          <w:szCs w:val="22"/>
        </w:rPr>
      </w:r>
    </w:p>
    <w:p>
      <w:pPr>
        <w:pStyle w:val="Normal"/>
        <w:rPr>
          <w:sz w:val="22"/>
          <w:szCs w:val="22"/>
        </w:rPr>
      </w:pPr>
      <w:r>
        <w:rPr/>
      </w:r>
    </w:p>
    <w:p>
      <w:pPr>
        <w:pStyle w:val="Normal"/>
        <w:tabs>
          <w:tab w:val="clear" w:pos="708"/>
          <w:tab w:val="left" w:pos="142" w:leader="none"/>
        </w:tabs>
        <w:spacing w:lineRule="auto" w:line="240"/>
        <w:rPr>
          <w:sz w:val="24"/>
          <w:szCs w:val="24"/>
        </w:rPr>
      </w:pPr>
      <w:r>
        <w:rPr>
          <w:sz w:val="24"/>
          <w:szCs w:val="24"/>
        </w:rPr>
      </w:r>
    </w:p>
    <w:p>
      <w:pPr>
        <w:pStyle w:val="Normal"/>
        <w:rPr>
          <w:sz w:val="22"/>
          <w:szCs w:val="22"/>
        </w:rPr>
      </w:pPr>
      <w:r>
        <w:rPr>
          <w:sz w:val="22"/>
          <w:szCs w:val="22"/>
        </w:rPr>
      </w:r>
    </w:p>
    <w:p>
      <w:pPr>
        <w:sectPr>
          <w:headerReference w:type="default" r:id="rId9"/>
          <w:footerReference w:type="default" r:id="rId10"/>
          <w:footnotePr>
            <w:numFmt w:val="decimal"/>
          </w:footnotePr>
          <w:type w:val="nextPage"/>
          <w:pgSz w:w="11906" w:h="16838"/>
          <w:pgMar w:left="1418" w:right="851" w:gutter="0" w:header="709" w:top="1134" w:footer="709" w:bottom="1134"/>
          <w:pgNumType w:fmt="decimal"/>
          <w:formProt w:val="false"/>
          <w:titlePg/>
          <w:textDirection w:val="lrTb"/>
          <w:docGrid w:type="default" w:linePitch="381" w:charSpace="0"/>
        </w:sectPr>
        <w:pStyle w:val="Normal"/>
        <w:rPr>
          <w:sz w:val="22"/>
          <w:szCs w:val="22"/>
        </w:rPr>
      </w:pPr>
      <w:r>
        <w:rPr>
          <w:sz w:val="22"/>
          <w:szCs w:val="22"/>
        </w:rPr>
      </w:r>
    </w:p>
    <w:p>
      <w:pPr>
        <w:pStyle w:val="Normal"/>
        <w:snapToGrid w:val="false"/>
        <w:spacing w:lineRule="auto" w:line="240"/>
        <w:ind w:firstLine="5103"/>
        <w:rPr>
          <w:sz w:val="22"/>
          <w:szCs w:val="22"/>
        </w:rPr>
      </w:pPr>
      <w:r>
        <w:rPr/>
      </w:r>
    </w:p>
    <w:sectPr>
      <w:headerReference w:type="default" r:id="rId11"/>
      <w:footerReference w:type="default" r:id="rId12"/>
      <w:footnotePr>
        <w:numFmt w:val="decimal"/>
      </w:footnotePr>
      <w:type w:val="nextPage"/>
      <w:pgSz w:orient="landscape" w:w="16838" w:h="11906"/>
      <w:pgMar w:left="1134" w:right="1134" w:gutter="0" w:header="567" w:top="709" w:footer="284" w:bottom="851"/>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Liberation Sans">
    <w:altName w:val="Arial"/>
    <w:charset w:val="cc"/>
    <w:family w:val="swiss"/>
    <w:pitch w:val="variable"/>
  </w:font>
  <w:font w:name="Verdana">
    <w:charset w:val="cc"/>
    <w:family w:val="roman"/>
    <w:pitch w:val="variable"/>
  </w:font>
  <w:font w:name="Arial">
    <w:charset w:val="cc"/>
    <w:family w:val="roman"/>
    <w:pitch w:val="variable"/>
  </w:font>
  <w:font w:name="Courier New">
    <w:charset w:val="cc"/>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sz w:val="22"/>
        <w:szCs w:val="22"/>
      </w:rPr>
    </w:pPr>
    <w:r>
      <w:rPr>
        <w:sz w:val="22"/>
        <w:szCs w:val="22"/>
      </w:rPr>
    </w:r>
  </w:p>
  <w:p>
    <w:pPr>
      <w:pStyle w:val="Style4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sz w:val="22"/>
        <w:szCs w:val="22"/>
      </w:rPr>
    </w:pPr>
    <w:r>
      <w:rPr>
        <w:sz w:val="22"/>
        <w:szCs w:val="22"/>
      </w:rPr>
    </w:r>
  </w:p>
  <w:p>
    <w:pPr>
      <w:pStyle w:val="Style4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sz w:val="22"/>
        <w:szCs w:val="22"/>
      </w:rPr>
    </w:pPr>
    <w:r>
      <w:rPr>
        <w:sz w:val="22"/>
        <w:szCs w:val="22"/>
      </w:rPr>
    </w:r>
  </w:p>
  <w:p>
    <w:pPr>
      <w:pStyle w:val="Style4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rPr>
        <w:sz w:val="22"/>
        <w:szCs w:val="22"/>
      </w:rPr>
    </w:pPr>
    <w:r>
      <w:rPr>
        <w:sz w:val="22"/>
        <w:szCs w:val="22"/>
      </w:rPr>
    </w:r>
  </w:p>
  <w:p>
    <w:pPr>
      <w:pStyle w:val="Style4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5"/>
        <w:jc w:val="both"/>
        <w:rPr/>
      </w:pPr>
      <w:r>
        <w:rPr>
          <w:rStyle w:val="Style25"/>
        </w:rPr>
        <w:footnoteRef/>
      </w:r>
      <w:r>
        <w:rPr/>
        <w:t xml:space="preserve"> </w:t>
      </w:r>
      <w:r>
        <w:rPr/>
        <w:t xml:space="preserve">Затраты на временные здания и сооружения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2 к Договору) справочно за рамками Этапов Работ.</w:t>
      </w:r>
    </w:p>
  </w:footnote>
  <w:footnote w:id="3">
    <w:p>
      <w:pPr>
        <w:pStyle w:val="Style35"/>
        <w:rPr/>
      </w:pPr>
      <w:r>
        <w:rPr>
          <w:rStyle w:val="Style25"/>
        </w:rPr>
        <w:footnoteRef/>
      </w:r>
      <w:r>
        <w:rPr/>
        <w:t xml:space="preserve"> </w:t>
      </w:r>
      <w:r>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4">
    <w:p>
      <w:pPr>
        <w:pStyle w:val="Style35"/>
        <w:rPr/>
      </w:pPr>
      <w:r>
        <w:rPr>
          <w:rStyle w:val="Style25"/>
        </w:rPr>
        <w:footnoteRef/>
      </w:r>
      <w:r>
        <w:rPr/>
        <w:t xml:space="preserve"> </w:t>
      </w:r>
      <w:r>
        <w:rPr/>
        <w:t xml:space="preserve">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ind w:hanging="0"/>
      <w:jc w:val="right"/>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3"/>
      <w:ind w:hanging="0"/>
      <w:jc w:val="right"/>
      <w:rPr>
        <w:sz w:val="20"/>
        <w:szCs w:val="20"/>
      </w:rPr>
    </w:pPr>
    <w:r>
      <w:rPr>
        <w:sz w:val="20"/>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992" w:hanging="432"/>
      </w:pPr>
      <w:rPr>
        <w:i w:val="false"/>
        <w:u w:val="none"/>
        <w:b w:val="false"/>
      </w:rPr>
    </w:lvl>
    <w:lvl w:ilvl="2">
      <w:start w:val="1"/>
      <w:numFmt w:val="decimal"/>
      <w:lvlText w:val="%1.%2.%3."/>
      <w:lvlJc w:val="left"/>
      <w:pPr>
        <w:tabs>
          <w:tab w:val="num" w:pos="0"/>
        </w:tabs>
        <w:ind w:left="2064"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4"/>
      <w:numFmt w:val="decimal"/>
      <w:lvlText w:val="%1."/>
      <w:lvlJc w:val="left"/>
      <w:pPr>
        <w:tabs>
          <w:tab w:val="num" w:pos="0"/>
        </w:tabs>
        <w:ind w:left="675" w:hanging="675"/>
      </w:pPr>
      <w:rPr/>
    </w:lvl>
    <w:lvl w:ilvl="1">
      <w:start w:val="9"/>
      <w:numFmt w:val="decimal"/>
      <w:lvlText w:val="%1.%2."/>
      <w:lvlJc w:val="left"/>
      <w:pPr>
        <w:tabs>
          <w:tab w:val="num" w:pos="0"/>
        </w:tabs>
        <w:ind w:left="909" w:hanging="720"/>
      </w:pPr>
      <w:rPr/>
    </w:lvl>
    <w:lvl w:ilvl="2">
      <w:start w:val="1"/>
      <w:numFmt w:val="decimal"/>
      <w:lvlText w:val="%1.%2.%3."/>
      <w:lvlJc w:val="left"/>
      <w:pPr>
        <w:tabs>
          <w:tab w:val="num" w:pos="0"/>
        </w:tabs>
        <w:ind w:left="1098" w:hanging="720"/>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abstractNum w:abstractNumId="24">
    <w:lvl w:ilvl="0">
      <w:start w:val="5"/>
      <w:numFmt w:val="decimal"/>
      <w:lvlText w:val="%1."/>
      <w:lvlJc w:val="left"/>
      <w:pPr>
        <w:tabs>
          <w:tab w:val="num" w:pos="0"/>
        </w:tabs>
        <w:ind w:left="4278" w:hanging="450"/>
      </w:pPr>
      <w:rPr>
        <w:b/>
      </w:rPr>
    </w:lvl>
    <w:lvl w:ilvl="1">
      <w:start w:val="1"/>
      <w:numFmt w:val="decimal"/>
      <w:lvlText w:val="%1.%2."/>
      <w:lvlJc w:val="left"/>
      <w:pPr>
        <w:tabs>
          <w:tab w:val="num" w:pos="0"/>
        </w:tabs>
        <w:ind w:left="1287" w:hanging="720"/>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781" w:hanging="108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4275" w:hanging="1440"/>
      </w:pPr>
      <w:rPr/>
    </w:lvl>
    <w:lvl w:ilvl="6">
      <w:start w:val="1"/>
      <w:numFmt w:val="decimal"/>
      <w:lvlText w:val="%1.%2.%3.%4.%5.%6.%7."/>
      <w:lvlJc w:val="left"/>
      <w:pPr>
        <w:tabs>
          <w:tab w:val="num" w:pos="0"/>
        </w:tabs>
        <w:ind w:left="5202" w:hanging="1800"/>
      </w:pPr>
      <w:rPr/>
    </w:lvl>
    <w:lvl w:ilvl="7">
      <w:start w:val="1"/>
      <w:numFmt w:val="decimal"/>
      <w:lvlText w:val="%1.%2.%3.%4.%5.%6.%7.%8."/>
      <w:lvlJc w:val="left"/>
      <w:pPr>
        <w:tabs>
          <w:tab w:val="num" w:pos="0"/>
        </w:tabs>
        <w:ind w:left="5769" w:hanging="1800"/>
      </w:pPr>
      <w:rPr/>
    </w:lvl>
    <w:lvl w:ilvl="8">
      <w:start w:val="1"/>
      <w:numFmt w:val="decimal"/>
      <w:lvlText w:val="%1.%2.%3.%4.%5.%6.%7.%8.%9."/>
      <w:lvlJc w:val="left"/>
      <w:pPr>
        <w:tabs>
          <w:tab w:val="num" w:pos="0"/>
        </w:tabs>
        <w:ind w:left="6696" w:hanging="2160"/>
      </w:pPr>
      <w:rPr/>
    </w:lvl>
  </w:abstractNum>
  <w:abstractNum w:abstractNumId="2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7">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8">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9">
    <w:lvl w:ilvl="0">
      <w:start w:val="4"/>
      <w:numFmt w:val="decimal"/>
      <w:lvlText w:val="%1."/>
      <w:lvlJc w:val="left"/>
      <w:pPr>
        <w:tabs>
          <w:tab w:val="num" w:pos="0"/>
        </w:tabs>
        <w:ind w:left="675" w:hanging="675"/>
      </w:pPr>
      <w:rPr/>
    </w:lvl>
    <w:lvl w:ilvl="1">
      <w:start w:val="1"/>
      <w:numFmt w:val="decimal"/>
      <w:lvlText w:val="%1.%2."/>
      <w:lvlJc w:val="left"/>
      <w:pPr>
        <w:tabs>
          <w:tab w:val="num" w:pos="0"/>
        </w:tabs>
        <w:ind w:left="909" w:hanging="720"/>
      </w:pPr>
      <w:rPr/>
    </w:lvl>
    <w:lvl w:ilvl="2">
      <w:start w:val="1"/>
      <w:numFmt w:val="decimal"/>
      <w:lvlText w:val="%1.%2.%3."/>
      <w:lvlJc w:val="left"/>
      <w:pPr>
        <w:tabs>
          <w:tab w:val="num" w:pos="0"/>
        </w:tabs>
        <w:ind w:left="1098" w:hanging="720"/>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abstractNum w:abstractNumId="30">
    <w:lvl w:ilvl="0">
      <w:start w:val="5"/>
      <w:numFmt w:val="decimal"/>
      <w:lvlText w:val="%1."/>
      <w:lvlJc w:val="left"/>
      <w:pPr>
        <w:tabs>
          <w:tab w:val="num" w:pos="0"/>
        </w:tabs>
        <w:ind w:left="648" w:hanging="648"/>
      </w:pPr>
      <w:rPr>
        <w:b/>
      </w:rPr>
    </w:lvl>
    <w:lvl w:ilvl="1">
      <w:start w:val="1"/>
      <w:numFmt w:val="decimal"/>
      <w:lvlText w:val="%1.%2."/>
      <w:lvlJc w:val="left"/>
      <w:pPr>
        <w:tabs>
          <w:tab w:val="num" w:pos="0"/>
        </w:tabs>
        <w:ind w:left="909" w:hanging="720"/>
      </w:pPr>
      <w:rPr/>
    </w:lvl>
    <w:lvl w:ilvl="2">
      <w:start w:val="1"/>
      <w:numFmt w:val="decimal"/>
      <w:lvlText w:val="11.%2.%3."/>
      <w:lvlJc w:val="left"/>
      <w:pPr>
        <w:tabs>
          <w:tab w:val="num" w:pos="0"/>
        </w:tabs>
        <w:ind w:left="1098" w:hanging="720"/>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24"/>
    <w:lvlOverride w:ilvl="0">
      <w:lvl w:ilvl="0">
        <w:start w:val="5"/>
        <w:numFmt w:val="decimal"/>
        <w:lvlText w:val="%1."/>
        <w:lvlJc w:val="left"/>
        <w:pPr>
          <w:tabs>
            <w:tab w:val="num" w:pos="0"/>
          </w:tabs>
          <w:ind w:left="648" w:hanging="648"/>
        </w:pPr>
        <w:rPr>
          <w:b/>
        </w:rPr>
      </w:lvl>
    </w:lvlOverride>
    <w:lvlOverride w:ilvl="1">
      <w:lvl w:ilvl="1">
        <w:start w:val="1"/>
        <w:numFmt w:val="decimal"/>
        <w:lvlText w:val="%1.%2."/>
        <w:lvlJc w:val="left"/>
        <w:pPr>
          <w:tabs>
            <w:tab w:val="num" w:pos="0"/>
          </w:tabs>
          <w:ind w:left="909" w:hanging="720"/>
        </w:pPr>
        <w:rPr/>
      </w:lvl>
    </w:lvlOverride>
    <w:lvlOverride w:ilvl="2">
      <w:lvl w:ilvl="2">
        <w:start w:val="1"/>
        <w:numFmt w:val="decimal"/>
        <w:lvlText w:val="11.%2.%3."/>
        <w:lvlJc w:val="left"/>
        <w:pPr>
          <w:tabs>
            <w:tab w:val="num" w:pos="0"/>
          </w:tabs>
          <w:ind w:left="1098" w:hanging="720"/>
        </w:pPr>
        <w:rPr/>
      </w:lvl>
    </w:lvlOverride>
    <w:lvlOverride w:ilvl="3">
      <w:lvl w:ilvl="3">
        <w:start w:val="1"/>
        <w:numFmt w:val="decimal"/>
        <w:lvlText w:val="%1.%2.%3.%4."/>
        <w:lvlJc w:val="left"/>
        <w:pPr>
          <w:tabs>
            <w:tab w:val="num" w:pos="0"/>
          </w:tabs>
          <w:ind w:left="1647" w:hanging="1080"/>
        </w:pPr>
        <w:rPr/>
      </w:lvl>
    </w:lvlOverride>
    <w:lvlOverride w:ilvl="4">
      <w:lvl w:ilvl="4">
        <w:start w:val="1"/>
        <w:numFmt w:val="decimal"/>
        <w:lvlText w:val="%1.%2.%3.%4.%5."/>
        <w:lvlJc w:val="left"/>
        <w:pPr>
          <w:tabs>
            <w:tab w:val="num" w:pos="0"/>
          </w:tabs>
          <w:ind w:left="1836" w:hanging="1080"/>
        </w:pPr>
        <w:rPr/>
      </w:lvl>
    </w:lvlOverride>
    <w:lvlOverride w:ilvl="5">
      <w:lvl w:ilvl="5">
        <w:start w:val="1"/>
        <w:numFmt w:val="decimal"/>
        <w:lvlText w:val="%1.%2.%3.%4.%5.%6."/>
        <w:lvlJc w:val="left"/>
        <w:pPr>
          <w:tabs>
            <w:tab w:val="num" w:pos="0"/>
          </w:tabs>
          <w:ind w:left="2385" w:hanging="1440"/>
        </w:pPr>
        <w:rPr/>
      </w:lvl>
    </w:lvlOverride>
    <w:lvlOverride w:ilvl="6">
      <w:lvl w:ilvl="6">
        <w:start w:val="1"/>
        <w:numFmt w:val="decimal"/>
        <w:lvlText w:val="%1.%2.%3.%4.%5.%6.%7."/>
        <w:lvlJc w:val="left"/>
        <w:pPr>
          <w:tabs>
            <w:tab w:val="num" w:pos="0"/>
          </w:tabs>
          <w:ind w:left="2934" w:hanging="1800"/>
        </w:pPr>
        <w:rPr/>
      </w:lvl>
    </w:lvlOverride>
    <w:lvlOverride w:ilvl="7">
      <w:lvl w:ilvl="7">
        <w:start w:val="1"/>
        <w:numFmt w:val="decimal"/>
        <w:lvlText w:val="%1.%2.%3.%4.%5.%6.%7.%8."/>
        <w:lvlJc w:val="left"/>
        <w:pPr>
          <w:tabs>
            <w:tab w:val="num" w:pos="0"/>
          </w:tabs>
          <w:ind w:left="3123" w:hanging="1800"/>
        </w:pPr>
        <w:rPr/>
      </w:lvl>
    </w:lvlOverride>
    <w:lvlOverride w:ilvl="8">
      <w:lvl w:ilvl="8">
        <w:start w:val="1"/>
        <w:numFmt w:val="decimal"/>
        <w:lvlText w:val="%1.%2.%3.%4.%5.%6.%7.%8.%9."/>
        <w:lvlJc w:val="left"/>
        <w:pPr>
          <w:tabs>
            <w:tab w:val="num" w:pos="0"/>
          </w:tabs>
          <w:ind w:left="3672" w:hanging="2160"/>
        </w:pPr>
        <w:rPr/>
      </w:lvl>
    </w:lvlOverride>
  </w:num>
  <w:num w:numId="32">
    <w:abstractNumId w:val="24"/>
    <w:lvlOverride w:ilvl="0">
      <w:lvl w:ilvl="0">
        <w:start w:val="5"/>
        <w:numFmt w:val="decimal"/>
        <w:lvlText w:val="%1."/>
        <w:lvlJc w:val="left"/>
        <w:pPr>
          <w:tabs>
            <w:tab w:val="num" w:pos="0"/>
          </w:tabs>
          <w:ind w:left="648" w:hanging="648"/>
        </w:pPr>
        <w:rPr>
          <w:b/>
        </w:rPr>
      </w:lvl>
    </w:lvlOverride>
    <w:lvlOverride w:ilvl="1">
      <w:lvl w:ilvl="1">
        <w:start w:val="1"/>
        <w:numFmt w:val="decimal"/>
        <w:lvlText w:val="%1.%2."/>
        <w:lvlJc w:val="left"/>
        <w:pPr>
          <w:tabs>
            <w:tab w:val="num" w:pos="0"/>
          </w:tabs>
          <w:ind w:left="909" w:hanging="720"/>
        </w:pPr>
        <w:rPr/>
      </w:lvl>
    </w:lvlOverride>
    <w:lvlOverride w:ilvl="2">
      <w:lvl w:ilvl="2">
        <w:start w:val="1"/>
        <w:numFmt w:val="decimal"/>
        <w:lvlText w:val="11.%2.%3."/>
        <w:lvlJc w:val="left"/>
        <w:pPr>
          <w:tabs>
            <w:tab w:val="num" w:pos="0"/>
          </w:tabs>
          <w:ind w:left="1098" w:hanging="720"/>
        </w:pPr>
        <w:rPr/>
      </w:lvl>
    </w:lvlOverride>
    <w:lvlOverride w:ilvl="3">
      <w:lvl w:ilvl="3">
        <w:start w:val="1"/>
        <w:numFmt w:val="decimal"/>
        <w:lvlText w:val="%1.%2.%3.%4."/>
        <w:lvlJc w:val="left"/>
        <w:pPr>
          <w:tabs>
            <w:tab w:val="num" w:pos="0"/>
          </w:tabs>
          <w:ind w:left="1647" w:hanging="1080"/>
        </w:pPr>
        <w:rPr/>
      </w:lvl>
    </w:lvlOverride>
    <w:lvlOverride w:ilvl="4">
      <w:lvl w:ilvl="4">
        <w:start w:val="1"/>
        <w:numFmt w:val="decimal"/>
        <w:lvlText w:val="%1.%2.%3.%4.%5."/>
        <w:lvlJc w:val="left"/>
        <w:pPr>
          <w:tabs>
            <w:tab w:val="num" w:pos="0"/>
          </w:tabs>
          <w:ind w:left="1836" w:hanging="1080"/>
        </w:pPr>
        <w:rPr/>
      </w:lvl>
    </w:lvlOverride>
    <w:lvlOverride w:ilvl="5">
      <w:lvl w:ilvl="5">
        <w:start w:val="1"/>
        <w:numFmt w:val="decimal"/>
        <w:lvlText w:val="%1.%2.%3.%4.%5.%6."/>
        <w:lvlJc w:val="left"/>
        <w:pPr>
          <w:tabs>
            <w:tab w:val="num" w:pos="0"/>
          </w:tabs>
          <w:ind w:left="2385" w:hanging="1440"/>
        </w:pPr>
        <w:rPr/>
      </w:lvl>
    </w:lvlOverride>
    <w:lvlOverride w:ilvl="6">
      <w:lvl w:ilvl="6">
        <w:start w:val="1"/>
        <w:numFmt w:val="decimal"/>
        <w:lvlText w:val="%1.%2.%3.%4.%5.%6.%7."/>
        <w:lvlJc w:val="left"/>
        <w:pPr>
          <w:tabs>
            <w:tab w:val="num" w:pos="0"/>
          </w:tabs>
          <w:ind w:left="2934" w:hanging="1800"/>
        </w:pPr>
        <w:rPr/>
      </w:lvl>
    </w:lvlOverride>
    <w:lvlOverride w:ilvl="7">
      <w:lvl w:ilvl="7">
        <w:start w:val="1"/>
        <w:numFmt w:val="decimal"/>
        <w:lvlText w:val="%1.%2.%3.%4.%5.%6.%7.%8."/>
        <w:lvlJc w:val="left"/>
        <w:pPr>
          <w:tabs>
            <w:tab w:val="num" w:pos="0"/>
          </w:tabs>
          <w:ind w:left="3123" w:hanging="1800"/>
        </w:pPr>
        <w:rPr/>
      </w:lvl>
    </w:lvlOverride>
    <w:lvlOverride w:ilvl="8">
      <w:lvl w:ilvl="8">
        <w:start w:val="1"/>
        <w:numFmt w:val="decimal"/>
        <w:lvlText w:val="%1.%2.%3.%4.%5.%6.%7.%8.%9."/>
        <w:lvlJc w:val="left"/>
        <w:pPr>
          <w:tabs>
            <w:tab w:val="num" w:pos="0"/>
          </w:tabs>
          <w:ind w:left="3672" w:hanging="2160"/>
        </w:pPr>
        <w:rPr/>
      </w:lvl>
    </w:lvlOverride>
  </w:num>
  <w:num w:numId="33">
    <w:abstractNumId w:val="24"/>
    <w:lvlOverride w:ilvl="0">
      <w:lvl w:ilvl="0">
        <w:start w:val="5"/>
        <w:numFmt w:val="decimal"/>
        <w:lvlText w:val="%1."/>
        <w:lvlJc w:val="left"/>
        <w:pPr>
          <w:tabs>
            <w:tab w:val="num" w:pos="0"/>
          </w:tabs>
          <w:ind w:left="648" w:hanging="648"/>
        </w:pPr>
        <w:rPr>
          <w:b/>
        </w:rPr>
      </w:lvl>
    </w:lvlOverride>
    <w:lvlOverride w:ilvl="1">
      <w:lvl w:ilvl="1">
        <w:start w:val="1"/>
        <w:numFmt w:val="decimal"/>
        <w:lvlText w:val="%1.%2."/>
        <w:lvlJc w:val="left"/>
        <w:pPr>
          <w:tabs>
            <w:tab w:val="num" w:pos="0"/>
          </w:tabs>
          <w:ind w:left="909" w:hanging="720"/>
        </w:pPr>
        <w:rPr/>
      </w:lvl>
    </w:lvlOverride>
    <w:lvlOverride w:ilvl="2">
      <w:lvl w:ilvl="2">
        <w:start w:val="1"/>
        <w:numFmt w:val="decimal"/>
        <w:lvlText w:val="11.%2.%3."/>
        <w:lvlJc w:val="left"/>
        <w:pPr>
          <w:tabs>
            <w:tab w:val="num" w:pos="0"/>
          </w:tabs>
          <w:ind w:left="1098" w:hanging="720"/>
        </w:pPr>
        <w:rPr/>
      </w:lvl>
    </w:lvlOverride>
    <w:lvlOverride w:ilvl="3">
      <w:lvl w:ilvl="3">
        <w:start w:val="1"/>
        <w:numFmt w:val="decimal"/>
        <w:lvlText w:val="%1.%2.%3.%4."/>
        <w:lvlJc w:val="left"/>
        <w:pPr>
          <w:tabs>
            <w:tab w:val="num" w:pos="0"/>
          </w:tabs>
          <w:ind w:left="1647" w:hanging="1080"/>
        </w:pPr>
        <w:rPr/>
      </w:lvl>
    </w:lvlOverride>
    <w:lvlOverride w:ilvl="4">
      <w:lvl w:ilvl="4">
        <w:start w:val="1"/>
        <w:numFmt w:val="decimal"/>
        <w:lvlText w:val="%1.%2.%3.%4.%5."/>
        <w:lvlJc w:val="left"/>
        <w:pPr>
          <w:tabs>
            <w:tab w:val="num" w:pos="0"/>
          </w:tabs>
          <w:ind w:left="1836" w:hanging="1080"/>
        </w:pPr>
        <w:rPr/>
      </w:lvl>
    </w:lvlOverride>
    <w:lvlOverride w:ilvl="5">
      <w:lvl w:ilvl="5">
        <w:start w:val="1"/>
        <w:numFmt w:val="decimal"/>
        <w:lvlText w:val="%1.%2.%3.%4.%5.%6."/>
        <w:lvlJc w:val="left"/>
        <w:pPr>
          <w:tabs>
            <w:tab w:val="num" w:pos="0"/>
          </w:tabs>
          <w:ind w:left="2385" w:hanging="1440"/>
        </w:pPr>
        <w:rPr/>
      </w:lvl>
    </w:lvlOverride>
    <w:lvlOverride w:ilvl="6">
      <w:lvl w:ilvl="6">
        <w:start w:val="1"/>
        <w:numFmt w:val="decimal"/>
        <w:lvlText w:val="%1.%2.%3.%4.%5.%6.%7."/>
        <w:lvlJc w:val="left"/>
        <w:pPr>
          <w:tabs>
            <w:tab w:val="num" w:pos="0"/>
          </w:tabs>
          <w:ind w:left="2934" w:hanging="1800"/>
        </w:pPr>
        <w:rPr/>
      </w:lvl>
    </w:lvlOverride>
    <w:lvlOverride w:ilvl="7">
      <w:lvl w:ilvl="7">
        <w:start w:val="1"/>
        <w:numFmt w:val="decimal"/>
        <w:lvlText w:val="%1.%2.%3.%4.%5.%6.%7.%8."/>
        <w:lvlJc w:val="left"/>
        <w:pPr>
          <w:tabs>
            <w:tab w:val="num" w:pos="0"/>
          </w:tabs>
          <w:ind w:left="3123" w:hanging="1800"/>
        </w:pPr>
        <w:rPr/>
      </w:lvl>
    </w:lvlOverride>
    <w:lvlOverride w:ilvl="8">
      <w:lvl w:ilvl="8">
        <w:start w:val="1"/>
        <w:numFmt w:val="decimal"/>
        <w:lvlText w:val="%1.%2.%3.%4.%5.%6.%7.%8.%9."/>
        <w:lvlJc w:val="left"/>
        <w:pPr>
          <w:tabs>
            <w:tab w:val="num" w:pos="0"/>
          </w:tabs>
          <w:ind w:left="3672" w:hanging="2160"/>
        </w:pPr>
        <w:rPr/>
      </w:lvl>
    </w:lvlOverride>
  </w:num>
  <w:num w:numId="34">
    <w:abstractNumId w:val="26"/>
    <w:lvlOverride w:ilvl="0">
      <w:startOverride w:val="1"/>
    </w:lvlOverride>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200a8"/>
    <w:pPr>
      <w:widowControl/>
      <w:bidi w:val="0"/>
      <w:spacing w:lineRule="auto" w:line="360" w:before="0" w:after="0"/>
      <w:ind w:firstLine="567"/>
      <w:jc w:val="both"/>
    </w:pPr>
    <w:rPr>
      <w:rFonts w:ascii="Times New Roman" w:hAnsi="Times New Roman" w:eastAsia="Times New Roman" w:cs="Times New Roman"/>
      <w:color w:val="auto"/>
      <w:kern w:val="0"/>
      <w:sz w:val="28"/>
      <w:szCs w:val="28"/>
      <w:lang w:eastAsia="ru-RU" w:val="ru-RU" w:bidi="ar-SA"/>
    </w:rPr>
  </w:style>
  <w:style w:type="paragraph" w:styleId="1">
    <w:name w:val="Heading 1"/>
    <w:basedOn w:val="Normal"/>
    <w:next w:val="Normal"/>
    <w:link w:val="11"/>
    <w:qFormat/>
    <w:rsid w:val="00251bec"/>
    <w:pPr>
      <w:keepNext w:val="true"/>
      <w:spacing w:before="240" w:after="60"/>
      <w:outlineLvl w:val="0"/>
    </w:pPr>
    <w:rPr>
      <w:rFonts w:ascii="Cambria" w:hAnsi="Cambria"/>
      <w:b/>
      <w:bCs/>
      <w:kern w:val="2"/>
      <w:sz w:val="32"/>
      <w:szCs w:val="32"/>
      <w:lang w:val="x-none" w:eastAsia="x-none"/>
    </w:rPr>
  </w:style>
  <w:style w:type="paragraph" w:styleId="2">
    <w:name w:val="Heading 2"/>
    <w:basedOn w:val="Normal"/>
    <w:next w:val="Normal"/>
    <w:link w:val="21"/>
    <w:qFormat/>
    <w:rsid w:val="00251bec"/>
    <w:pPr>
      <w:keepNext w:val="true"/>
      <w:spacing w:before="240" w:after="60"/>
      <w:outlineLvl w:val="1"/>
    </w:pPr>
    <w:rPr>
      <w:rFonts w:ascii="Cambria" w:hAnsi="Cambria"/>
      <w:b/>
      <w:bCs/>
      <w:i/>
      <w:iCs/>
      <w:lang w:val="x-none" w:eastAsia="x-none"/>
    </w:rPr>
  </w:style>
  <w:style w:type="paragraph" w:styleId="3">
    <w:name w:val="Heading 3"/>
    <w:basedOn w:val="Normal"/>
    <w:next w:val="Normal"/>
    <w:link w:val="31"/>
    <w:uiPriority w:val="9"/>
    <w:qFormat/>
    <w:rsid w:val="00251bec"/>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qFormat/>
    <w:rsid w:val="00251bec"/>
    <w:rPr>
      <w:rFonts w:ascii="Cambria" w:hAnsi="Cambria" w:eastAsia="Times New Roman" w:cs="Times New Roman"/>
      <w:b/>
      <w:bCs/>
      <w:kern w:val="2"/>
      <w:sz w:val="32"/>
      <w:szCs w:val="32"/>
      <w:lang w:val="x-none" w:eastAsia="x-none"/>
    </w:rPr>
  </w:style>
  <w:style w:type="character" w:styleId="21" w:customStyle="1">
    <w:name w:val="Заголовок 2 Знак"/>
    <w:basedOn w:val="DefaultParagraphFont"/>
    <w:qFormat/>
    <w:rsid w:val="00251bec"/>
    <w:rPr>
      <w:rFonts w:ascii="Cambria" w:hAnsi="Cambria" w:eastAsia="Times New Roman" w:cs="Times New Roman"/>
      <w:b/>
      <w:bCs/>
      <w:i/>
      <w:iCs/>
      <w:sz w:val="28"/>
      <w:szCs w:val="28"/>
      <w:lang w:val="x-none" w:eastAsia="x-none"/>
    </w:rPr>
  </w:style>
  <w:style w:type="character" w:styleId="31" w:customStyle="1">
    <w:name w:val="Заголовок 3 Знак"/>
    <w:basedOn w:val="DefaultParagraphFont"/>
    <w:uiPriority w:val="9"/>
    <w:qFormat/>
    <w:rsid w:val="00251bec"/>
    <w:rPr>
      <w:rFonts w:ascii="Times New Roman" w:hAnsi="Times New Roman" w:eastAsia="Times New Roman" w:cs="Times New Roman"/>
      <w:b/>
      <w:sz w:val="28"/>
      <w:szCs w:val="20"/>
      <w:lang w:val="x-none" w:eastAsia="x-none"/>
    </w:rPr>
  </w:style>
  <w:style w:type="character" w:styleId="32" w:customStyle="1">
    <w:name w:val="Основной текст 3 Знак"/>
    <w:basedOn w:val="DefaultParagraphFont"/>
    <w:link w:val="BodyText3"/>
    <w:qFormat/>
    <w:rsid w:val="00251bec"/>
    <w:rPr>
      <w:rFonts w:ascii="Times New Roman" w:hAnsi="Times New Roman" w:eastAsia="Times New Roman" w:cs="Times New Roman"/>
      <w:color w:val="0000FF"/>
      <w:sz w:val="24"/>
      <w:szCs w:val="24"/>
      <w:lang w:val="x-none"/>
    </w:rPr>
  </w:style>
  <w:style w:type="character" w:styleId="Style11" w:customStyle="1">
    <w:name w:val="Верхний колонтитул Знак"/>
    <w:basedOn w:val="DefaultParagraphFont"/>
    <w:qFormat/>
    <w:rsid w:val="00251bec"/>
    <w:rPr>
      <w:rFonts w:ascii="Times New Roman" w:hAnsi="Times New Roman" w:eastAsia="Times New Roman" w:cs="Times New Roman"/>
      <w:sz w:val="28"/>
      <w:szCs w:val="28"/>
      <w:lang w:eastAsia="ru-RU"/>
    </w:rPr>
  </w:style>
  <w:style w:type="character" w:styleId="Style12" w:customStyle="1">
    <w:name w:val="Основной текст Знак"/>
    <w:basedOn w:val="DefaultParagraphFont"/>
    <w:qFormat/>
    <w:rsid w:val="00251bec"/>
    <w:rPr>
      <w:rFonts w:ascii="Times New Roman" w:hAnsi="Times New Roman" w:eastAsia="Times New Roman" w:cs="Times New Roman"/>
      <w:sz w:val="28"/>
      <w:szCs w:val="28"/>
      <w:lang w:eastAsia="ru-RU"/>
    </w:rPr>
  </w:style>
  <w:style w:type="character" w:styleId="22" w:customStyle="1">
    <w:name w:val="Основной текст 2 Знак"/>
    <w:basedOn w:val="DefaultParagraphFont"/>
    <w:link w:val="BodyText2"/>
    <w:qFormat/>
    <w:rsid w:val="00251bec"/>
    <w:rPr>
      <w:rFonts w:ascii="Times New Roman" w:hAnsi="Times New Roman" w:eastAsia="Times New Roman" w:cs="Times New Roman"/>
      <w:sz w:val="20"/>
      <w:szCs w:val="20"/>
      <w:lang w:eastAsia="ru-RU"/>
    </w:rPr>
  </w:style>
  <w:style w:type="character" w:styleId="Style13" w:customStyle="1">
    <w:name w:val="Текст сноски Знак"/>
    <w:basedOn w:val="DefaultParagraphFont"/>
    <w:uiPriority w:val="99"/>
    <w:qFormat/>
    <w:rsid w:val="00251bec"/>
    <w:rPr>
      <w:rFonts w:ascii="Times New Roman" w:hAnsi="Times New Roman" w:eastAsia="Times New Roman" w:cs="Times New Roman"/>
      <w:sz w:val="20"/>
      <w:szCs w:val="20"/>
      <w:lang w:eastAsia="ru-RU"/>
    </w:rPr>
  </w:style>
  <w:style w:type="character" w:styleId="Style14">
    <w:name w:val="Привязка сноски"/>
    <w:rPr>
      <w:vertAlign w:val="superscript"/>
    </w:rPr>
  </w:style>
  <w:style w:type="character" w:styleId="FootnoteCharacters">
    <w:name w:val="Footnote Characters"/>
    <w:uiPriority w:val="99"/>
    <w:qFormat/>
    <w:rsid w:val="00251bec"/>
    <w:rPr>
      <w:vertAlign w:val="superscript"/>
    </w:rPr>
  </w:style>
  <w:style w:type="character" w:styleId="33" w:customStyle="1">
    <w:name w:val="Основной текст с отступом 3 Знак"/>
    <w:basedOn w:val="DefaultParagraphFont"/>
    <w:link w:val="BodyTextIndent3"/>
    <w:qFormat/>
    <w:rsid w:val="00251bec"/>
    <w:rPr>
      <w:rFonts w:ascii="Times New Roman" w:hAnsi="Times New Roman" w:eastAsia="Times New Roman" w:cs="Times New Roman"/>
      <w:sz w:val="16"/>
      <w:szCs w:val="16"/>
      <w:lang w:eastAsia="ru-RU"/>
    </w:rPr>
  </w:style>
  <w:style w:type="character" w:styleId="34" w:customStyle="1">
    <w:name w:val="3. Подпункт Знак"/>
    <w:link w:val="35"/>
    <w:qFormat/>
    <w:rsid w:val="00251bec"/>
    <w:rPr>
      <w:rFonts w:ascii="Times New Roman" w:hAnsi="Times New Roman" w:eastAsia="Times New Roman" w:cs="Times New Roman"/>
      <w:b/>
      <w:bCs/>
      <w:sz w:val="24"/>
      <w:szCs w:val="24"/>
      <w:lang w:val="x-none" w:eastAsia="x-none"/>
    </w:rPr>
  </w:style>
  <w:style w:type="character" w:styleId="Style15" w:customStyle="1">
    <w:name w:val="Текст выноски Знак"/>
    <w:basedOn w:val="DefaultParagraphFont"/>
    <w:link w:val="BalloonText"/>
    <w:qFormat/>
    <w:rsid w:val="00251bec"/>
    <w:rPr>
      <w:rFonts w:ascii="Tahoma" w:hAnsi="Tahoma" w:eastAsia="Times New Roman" w:cs="Times New Roman"/>
      <w:sz w:val="16"/>
      <w:szCs w:val="16"/>
      <w:lang w:val="x-none" w:eastAsia="x-none"/>
    </w:rPr>
  </w:style>
  <w:style w:type="character" w:styleId="12" w:customStyle="1">
    <w:name w:val="1. Статья Знак"/>
    <w:link w:val="13"/>
    <w:qFormat/>
    <w:rsid w:val="00251bec"/>
    <w:rPr>
      <w:rFonts w:ascii="Times New Roman" w:hAnsi="Times New Roman" w:eastAsia="Times New Roman" w:cs="Times New Roman"/>
      <w:sz w:val="24"/>
      <w:szCs w:val="24"/>
      <w:lang w:val="x-none" w:eastAsia="x-none"/>
    </w:rPr>
  </w:style>
  <w:style w:type="character" w:styleId="4" w:customStyle="1">
    <w:name w:val="4. Отчерк Знак"/>
    <w:link w:val="41"/>
    <w:qFormat/>
    <w:rsid w:val="00251bec"/>
    <w:rPr>
      <w:rFonts w:ascii="Times New Roman" w:hAnsi="Times New Roman" w:eastAsia="Times New Roman" w:cs="Times New Roman"/>
      <w:sz w:val="24"/>
      <w:szCs w:val="24"/>
      <w:lang w:val="x-none" w:eastAsia="x-none"/>
    </w:rPr>
  </w:style>
  <w:style w:type="character" w:styleId="Annotationreference">
    <w:name w:val="annotation reference"/>
    <w:qFormat/>
    <w:rsid w:val="00251bec"/>
    <w:rPr>
      <w:sz w:val="16"/>
      <w:szCs w:val="16"/>
    </w:rPr>
  </w:style>
  <w:style w:type="character" w:styleId="Style16" w:customStyle="1">
    <w:name w:val="Текст примечания Знак"/>
    <w:basedOn w:val="DefaultParagraphFont"/>
    <w:link w:val="Annotationtext"/>
    <w:qFormat/>
    <w:rsid w:val="00251bec"/>
    <w:rPr>
      <w:rFonts w:ascii="Times New Roman" w:hAnsi="Times New Roman" w:eastAsia="Times New Roman" w:cs="Times New Roman"/>
      <w:sz w:val="20"/>
      <w:szCs w:val="20"/>
      <w:lang w:val="x-none" w:eastAsia="x-none"/>
    </w:rPr>
  </w:style>
  <w:style w:type="character" w:styleId="Style17" w:customStyle="1">
    <w:name w:val="Тема примечания Знак"/>
    <w:basedOn w:val="Style16"/>
    <w:link w:val="Annotationsubject"/>
    <w:qFormat/>
    <w:rsid w:val="00251bec"/>
    <w:rPr>
      <w:rFonts w:ascii="Times New Roman" w:hAnsi="Times New Roman" w:eastAsia="Times New Roman" w:cs="Times New Roman"/>
      <w:b/>
      <w:bCs/>
      <w:sz w:val="20"/>
      <w:szCs w:val="20"/>
      <w:lang w:val="x-none" w:eastAsia="x-none"/>
    </w:rPr>
  </w:style>
  <w:style w:type="character" w:styleId="Style18" w:customStyle="1">
    <w:name w:val="Нижний колонтитул Знак"/>
    <w:basedOn w:val="DefaultParagraphFont"/>
    <w:uiPriority w:val="99"/>
    <w:qFormat/>
    <w:rsid w:val="00251bec"/>
    <w:rPr>
      <w:rFonts w:ascii="Times New Roman" w:hAnsi="Times New Roman" w:eastAsia="Times New Roman" w:cs="Times New Roman"/>
      <w:sz w:val="28"/>
      <w:szCs w:val="28"/>
      <w:lang w:val="x-none" w:eastAsia="x-none"/>
    </w:rPr>
  </w:style>
  <w:style w:type="character" w:styleId="Style19" w:customStyle="1">
    <w:name w:val="Заголовок Знак"/>
    <w:basedOn w:val="DefaultParagraphFont"/>
    <w:qFormat/>
    <w:rsid w:val="00251bec"/>
    <w:rPr>
      <w:rFonts w:ascii="Times New Roman" w:hAnsi="Times New Roman" w:eastAsia="Times New Roman" w:cs="Times New Roman"/>
      <w:b/>
      <w:shd w:fill="FFFFFF" w:val="clear"/>
      <w:lang w:val="x-none" w:eastAsia="x-none"/>
    </w:rPr>
  </w:style>
  <w:style w:type="character" w:styleId="Style20" w:customStyle="1">
    <w:name w:val="Основной текст с отступом Знак"/>
    <w:basedOn w:val="DefaultParagraphFont"/>
    <w:qFormat/>
    <w:rsid w:val="00251bec"/>
    <w:rPr>
      <w:rFonts w:ascii="Times New Roman" w:hAnsi="Times New Roman" w:eastAsia="Times New Roman" w:cs="Times New Roman"/>
      <w:sz w:val="28"/>
      <w:szCs w:val="28"/>
      <w:lang w:val="x-none" w:eastAsia="x-none"/>
    </w:rPr>
  </w:style>
  <w:style w:type="character" w:styleId="FontStyle16" w:customStyle="1">
    <w:name w:val="Font Style16"/>
    <w:qFormat/>
    <w:rsid w:val="00251bec"/>
    <w:rPr>
      <w:rFonts w:ascii="Times New Roman" w:hAnsi="Times New Roman" w:cs="Times New Roman"/>
      <w:sz w:val="24"/>
      <w:szCs w:val="24"/>
    </w:rPr>
  </w:style>
  <w:style w:type="character" w:styleId="Style21">
    <w:name w:val="Интернет-ссылка"/>
    <w:uiPriority w:val="99"/>
    <w:unhideWhenUsed/>
    <w:rsid w:val="00251bec"/>
    <w:rPr>
      <w:color w:val="0000FF"/>
      <w:u w:val="single"/>
    </w:rPr>
  </w:style>
  <w:style w:type="character" w:styleId="Style22" w:customStyle="1">
    <w:name w:val="Текст концевой сноски Знак"/>
    <w:basedOn w:val="DefaultParagraphFont"/>
    <w:uiPriority w:val="99"/>
    <w:semiHidden/>
    <w:qFormat/>
    <w:rsid w:val="00251bec"/>
    <w:rPr>
      <w:rFonts w:ascii="Times New Roman" w:hAnsi="Times New Roman" w:eastAsia="Times New Roman" w:cs="Times New Roman"/>
      <w:sz w:val="20"/>
      <w:szCs w:val="20"/>
      <w:lang w:val="x-none" w:eastAsia="x-none"/>
    </w:rPr>
  </w:style>
  <w:style w:type="character" w:styleId="Style23">
    <w:name w:val="Привязка концевой сноски"/>
    <w:rPr>
      <w:vertAlign w:val="superscript"/>
    </w:rPr>
  </w:style>
  <w:style w:type="character" w:styleId="EndnoteCharacters">
    <w:name w:val="Endnote Characters"/>
    <w:uiPriority w:val="99"/>
    <w:semiHidden/>
    <w:unhideWhenUsed/>
    <w:qFormat/>
    <w:rsid w:val="00251bec"/>
    <w:rPr>
      <w:vertAlign w:val="superscript"/>
    </w:rPr>
  </w:style>
  <w:style w:type="character" w:styleId="Style24" w:customStyle="1">
    <w:name w:val="Абзац списка Знак"/>
    <w:link w:val="ListParagraph"/>
    <w:uiPriority w:val="34"/>
    <w:qFormat/>
    <w:locked/>
    <w:rsid w:val="00487c75"/>
    <w:rPr>
      <w:rFonts w:ascii="Times New Roman" w:hAnsi="Times New Roman" w:eastAsia="Times New Roman" w:cs="Times New Roman"/>
      <w:sz w:val="24"/>
      <w:szCs w:val="24"/>
      <w:lang w:eastAsia="ru-RU"/>
    </w:rPr>
  </w:style>
  <w:style w:type="character" w:styleId="Style25">
    <w:name w:val="Символ сноски"/>
    <w:qFormat/>
    <w:rPr/>
  </w:style>
  <w:style w:type="character" w:styleId="Style26">
    <w:name w:val="Символ концевой сноски"/>
    <w:qFormat/>
    <w:rPr/>
  </w:style>
  <w:style w:type="paragraph" w:styleId="Style27">
    <w:name w:val="Заголовок"/>
    <w:basedOn w:val="Normal"/>
    <w:next w:val="Style28"/>
    <w:qFormat/>
    <w:pPr>
      <w:keepNext w:val="true"/>
      <w:spacing w:before="240" w:after="120"/>
    </w:pPr>
    <w:rPr>
      <w:rFonts w:ascii="Liberation Sans" w:hAnsi="Liberation Sans" w:eastAsia="Microsoft YaHei" w:cs="Lucida Sans"/>
      <w:sz w:val="28"/>
      <w:szCs w:val="28"/>
    </w:rPr>
  </w:style>
  <w:style w:type="paragraph" w:styleId="Style28">
    <w:name w:val="Body Text"/>
    <w:basedOn w:val="Normal"/>
    <w:link w:val="Style12"/>
    <w:rsid w:val="00251bec"/>
    <w:pPr>
      <w:spacing w:before="0" w:after="120"/>
    </w:pPr>
    <w:rPr/>
  </w:style>
  <w:style w:type="paragraph" w:styleId="Style29">
    <w:name w:val="List"/>
    <w:basedOn w:val="Style28"/>
    <w:pPr/>
    <w:rPr>
      <w:rFonts w:cs="Lucida Sans"/>
    </w:rPr>
  </w:style>
  <w:style w:type="paragraph" w:styleId="Style30">
    <w:name w:val="Caption"/>
    <w:basedOn w:val="Normal"/>
    <w:qFormat/>
    <w:pPr>
      <w:suppressLineNumbers/>
      <w:spacing w:before="120" w:after="120"/>
    </w:pPr>
    <w:rPr>
      <w:rFonts w:cs="Lucida Sans"/>
      <w:i/>
      <w:iCs/>
      <w:sz w:val="24"/>
      <w:szCs w:val="24"/>
    </w:rPr>
  </w:style>
  <w:style w:type="paragraph" w:styleId="Style31">
    <w:name w:val="Указатель"/>
    <w:basedOn w:val="Normal"/>
    <w:qFormat/>
    <w:pPr>
      <w:suppressLineNumbers/>
    </w:pPr>
    <w:rPr>
      <w:rFonts w:cs="Lucida Sans"/>
      <w:lang w:val="zxx" w:eastAsia="zxx" w:bidi="zxx"/>
    </w:rPr>
  </w:style>
  <w:style w:type="paragraph" w:styleId="BodyText3">
    <w:name w:val="Body Text 3"/>
    <w:basedOn w:val="Normal"/>
    <w:link w:val="32"/>
    <w:qFormat/>
    <w:rsid w:val="00251bec"/>
    <w:pPr>
      <w:spacing w:lineRule="auto" w:line="240"/>
      <w:ind w:hanging="0"/>
    </w:pPr>
    <w:rPr>
      <w:color w:val="0000FF"/>
      <w:sz w:val="24"/>
      <w:szCs w:val="24"/>
      <w:lang w:val="x-none" w:eastAsia="en-US"/>
    </w:rPr>
  </w:style>
  <w:style w:type="paragraph" w:styleId="Style32">
    <w:name w:val="Колонтитул"/>
    <w:basedOn w:val="Normal"/>
    <w:qFormat/>
    <w:pPr/>
    <w:rPr/>
  </w:style>
  <w:style w:type="paragraph" w:styleId="Style33">
    <w:name w:val="Header"/>
    <w:basedOn w:val="Normal"/>
    <w:link w:val="Style11"/>
    <w:rsid w:val="00251bec"/>
    <w:pPr>
      <w:tabs>
        <w:tab w:val="clear" w:pos="708"/>
        <w:tab w:val="center" w:pos="4677" w:leader="none"/>
        <w:tab w:val="right" w:pos="9355" w:leader="none"/>
      </w:tabs>
    </w:pPr>
    <w:rPr/>
  </w:style>
  <w:style w:type="paragraph" w:styleId="Style110" w:customStyle="1">
    <w:name w:val="Style1"/>
    <w:basedOn w:val="Normal"/>
    <w:autoRedefine/>
    <w:qFormat/>
    <w:rsid w:val="00251bec"/>
    <w:pPr>
      <w:spacing w:lineRule="auto" w:line="240" w:before="240" w:after="0"/>
      <w:ind w:hanging="0"/>
      <w:jc w:val="left"/>
    </w:pPr>
    <w:rPr>
      <w:b/>
      <w:sz w:val="22"/>
      <w:szCs w:val="20"/>
    </w:rPr>
  </w:style>
  <w:style w:type="paragraph" w:styleId="BodyText2">
    <w:name w:val="Body Text 2"/>
    <w:basedOn w:val="Normal"/>
    <w:link w:val="22"/>
    <w:qFormat/>
    <w:rsid w:val="00251bec"/>
    <w:pPr>
      <w:widowControl w:val="false"/>
      <w:spacing w:lineRule="auto" w:line="480" w:before="0" w:after="120"/>
      <w:ind w:hanging="0"/>
      <w:jc w:val="left"/>
    </w:pPr>
    <w:rPr>
      <w:sz w:val="20"/>
      <w:szCs w:val="20"/>
    </w:rPr>
  </w:style>
  <w:style w:type="paragraph" w:styleId="Style34" w:customStyle="1">
    <w:name w:val="Знак"/>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Style35">
    <w:name w:val="Footnote Text"/>
    <w:basedOn w:val="Normal"/>
    <w:link w:val="Style13"/>
    <w:uiPriority w:val="99"/>
    <w:rsid w:val="00251bec"/>
    <w:pPr>
      <w:spacing w:lineRule="auto" w:line="240"/>
      <w:ind w:hanging="0"/>
      <w:jc w:val="left"/>
    </w:pPr>
    <w:rPr>
      <w:sz w:val="20"/>
      <w:szCs w:val="20"/>
    </w:rPr>
  </w:style>
  <w:style w:type="paragraph" w:styleId="Style36" w:customStyle="1">
    <w:name w:val="Знак Знак Знак Знак Знак Знак Знак"/>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23" w:customStyle="1">
    <w:name w:val="Знак2"/>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Style37" w:customStyle="1">
    <w:name w:val="Знак Знак Знак Знак Знак Знак Знак Знак Знак"/>
    <w:basedOn w:val="Normal"/>
    <w:qFormat/>
    <w:rsid w:val="00251bec"/>
    <w:pPr>
      <w:spacing w:lineRule="exact" w:line="240" w:before="0" w:after="160"/>
      <w:ind w:hanging="0"/>
    </w:pPr>
    <w:rPr>
      <w:rFonts w:ascii="Verdana" w:hAnsi="Verdana"/>
      <w:sz w:val="22"/>
      <w:szCs w:val="20"/>
      <w:lang w:val="en-US" w:eastAsia="en-US"/>
    </w:rPr>
  </w:style>
  <w:style w:type="paragraph" w:styleId="Style38" w:customStyle="1">
    <w:name w:val="Пункт договора"/>
    <w:basedOn w:val="Normal"/>
    <w:qFormat/>
    <w:rsid w:val="00251bec"/>
    <w:pPr>
      <w:widowControl w:val="false"/>
      <w:spacing w:lineRule="auto" w:line="240"/>
      <w:ind w:hanging="0"/>
    </w:pPr>
    <w:rPr>
      <w:rFonts w:ascii="Arial" w:hAnsi="Arial"/>
      <w:sz w:val="20"/>
      <w:szCs w:val="20"/>
    </w:rPr>
  </w:style>
  <w:style w:type="paragraph" w:styleId="Style39" w:customStyle="1">
    <w:name w:val="Подпункт договора"/>
    <w:basedOn w:val="Normal"/>
    <w:qFormat/>
    <w:rsid w:val="00251bec"/>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link w:val="33"/>
    <w:qFormat/>
    <w:rsid w:val="00251bec"/>
    <w:pPr>
      <w:spacing w:before="0" w:after="120"/>
      <w:ind w:left="283" w:firstLine="567"/>
    </w:pPr>
    <w:rPr>
      <w:sz w:val="16"/>
      <w:szCs w:val="16"/>
    </w:rPr>
  </w:style>
  <w:style w:type="paragraph" w:styleId="ListParagraph">
    <w:name w:val="List Paragraph"/>
    <w:basedOn w:val="Normal"/>
    <w:link w:val="Style24"/>
    <w:uiPriority w:val="34"/>
    <w:qFormat/>
    <w:rsid w:val="00251bec"/>
    <w:pPr>
      <w:spacing w:lineRule="auto" w:line="240" w:before="0" w:after="0"/>
      <w:ind w:left="720" w:hanging="0"/>
      <w:contextualSpacing/>
      <w:jc w:val="left"/>
    </w:pPr>
    <w:rPr>
      <w:sz w:val="24"/>
      <w:szCs w:val="24"/>
    </w:rPr>
  </w:style>
  <w:style w:type="paragraph" w:styleId="13" w:customStyle="1">
    <w:name w:val="1. Статья"/>
    <w:basedOn w:val="3"/>
    <w:link w:val="12"/>
    <w:qFormat/>
    <w:rsid w:val="00251bec"/>
    <w:pPr>
      <w:keepNext w:val="false"/>
      <w:widowControl w:val="false"/>
      <w:numPr>
        <w:ilvl w:val="0"/>
        <w:numId w:val="2"/>
      </w:numPr>
      <w:tabs>
        <w:tab w:val="clear" w:pos="708"/>
        <w:tab w:val="left" w:pos="2340" w:leader="none"/>
      </w:tabs>
      <w:suppressAutoHyphens w:val="false"/>
      <w:overflowPunct w:val="true"/>
      <w:spacing w:before="0" w:after="0"/>
      <w:ind w:right="1462" w:hanging="0"/>
      <w:jc w:val="center"/>
      <w:textAlignment w:val="baseline"/>
    </w:pPr>
    <w:rPr>
      <w:b w:val="false"/>
      <w:sz w:val="24"/>
      <w:szCs w:val="24"/>
    </w:rPr>
  </w:style>
  <w:style w:type="paragraph" w:styleId="24" w:customStyle="1">
    <w:name w:val="2. Пункт"/>
    <w:basedOn w:val="3"/>
    <w:qFormat/>
    <w:rsid w:val="00251bec"/>
    <w:pPr>
      <w:keepNext w:val="false"/>
      <w:widowControl w:val="false"/>
      <w:numPr>
        <w:ilvl w:val="1"/>
        <w:numId w:val="2"/>
      </w:numPr>
      <w:suppressAutoHyphens w:val="false"/>
      <w:overflowPunct w:val="true"/>
      <w:spacing w:before="0" w:after="0"/>
      <w:jc w:val="both"/>
      <w:textAlignment w:val="baseline"/>
    </w:pPr>
    <w:rPr>
      <w:b w:val="false"/>
      <w:sz w:val="24"/>
      <w:szCs w:val="24"/>
    </w:rPr>
  </w:style>
  <w:style w:type="paragraph" w:styleId="35" w:customStyle="1">
    <w:name w:val="3. Подпункт"/>
    <w:basedOn w:val="3"/>
    <w:link w:val="34"/>
    <w:qFormat/>
    <w:rsid w:val="00251bec"/>
    <w:pPr>
      <w:keepNext w:val="false"/>
      <w:widowControl w:val="false"/>
      <w:numPr>
        <w:ilvl w:val="2"/>
        <w:numId w:val="2"/>
      </w:numPr>
      <w:tabs>
        <w:tab w:val="clear" w:pos="708"/>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251bec"/>
    <w:pPr>
      <w:widowControl/>
      <w:bidi w:val="0"/>
      <w:spacing w:lineRule="auto" w:line="240"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link w:val="Style15"/>
    <w:qFormat/>
    <w:rsid w:val="00251bec"/>
    <w:pPr>
      <w:spacing w:lineRule="auto" w:line="240"/>
    </w:pPr>
    <w:rPr>
      <w:rFonts w:ascii="Tahoma" w:hAnsi="Tahoma"/>
      <w:sz w:val="16"/>
      <w:szCs w:val="16"/>
      <w:lang w:val="x-none" w:eastAsia="x-none"/>
    </w:rPr>
  </w:style>
  <w:style w:type="paragraph" w:styleId="41" w:customStyle="1">
    <w:name w:val="4. Отчерк"/>
    <w:basedOn w:val="Normal"/>
    <w:link w:val="4"/>
    <w:qFormat/>
    <w:rsid w:val="00251bec"/>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16"/>
    <w:qFormat/>
    <w:rsid w:val="00251bec"/>
    <w:pPr>
      <w:spacing w:lineRule="auto" w:line="240"/>
    </w:pPr>
    <w:rPr>
      <w:sz w:val="20"/>
      <w:szCs w:val="20"/>
      <w:lang w:val="x-none" w:eastAsia="x-none"/>
    </w:rPr>
  </w:style>
  <w:style w:type="paragraph" w:styleId="Annotationsubject">
    <w:name w:val="annotation subject"/>
    <w:basedOn w:val="Annotationtext"/>
    <w:next w:val="Annotationtext"/>
    <w:link w:val="Style17"/>
    <w:qFormat/>
    <w:rsid w:val="00251bec"/>
    <w:pPr/>
    <w:rPr>
      <w:b/>
      <w:bCs/>
    </w:rPr>
  </w:style>
  <w:style w:type="paragraph" w:styleId="Style40">
    <w:name w:val="Footer"/>
    <w:basedOn w:val="Normal"/>
    <w:link w:val="Style18"/>
    <w:uiPriority w:val="99"/>
    <w:rsid w:val="00251be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251bec"/>
    <w:pPr>
      <w:widowControl/>
      <w:bidi w:val="0"/>
      <w:spacing w:lineRule="auto" w:line="240" w:before="0" w:after="0"/>
      <w:jc w:val="left"/>
    </w:pPr>
    <w:rPr>
      <w:rFonts w:ascii="Times New Roman" w:hAnsi="Times New Roman" w:eastAsia="Times New Roman" w:cs="Times New Roman"/>
      <w:color w:val="auto"/>
      <w:kern w:val="0"/>
      <w:sz w:val="28"/>
      <w:szCs w:val="28"/>
      <w:lang w:eastAsia="ru-RU" w:val="ru-RU" w:bidi="ar-SA"/>
    </w:rPr>
  </w:style>
  <w:style w:type="paragraph" w:styleId="Style41" w:customStyle="1">
    <w:name w:val="Title"/>
    <w:basedOn w:val="Normal"/>
    <w:link w:val="Style19"/>
    <w:qFormat/>
    <w:rsid w:val="00251bec"/>
    <w:pPr>
      <w:widowControl w:val="false"/>
      <w:overflowPunct w:val="true"/>
      <w:spacing w:lineRule="auto" w:line="240" w:before="0" w:after="120"/>
      <w:ind w:hanging="0"/>
      <w:jc w:val="center"/>
      <w:textAlignment w:val="baseline"/>
    </w:pPr>
    <w:rPr>
      <w:b/>
      <w:bCs/>
      <w:sz w:val="32"/>
      <w:szCs w:val="20"/>
    </w:rPr>
  </w:style>
  <w:style w:type="paragraph" w:styleId="Style42">
    <w:name w:val="Body Text Indent"/>
    <w:basedOn w:val="Normal"/>
    <w:link w:val="Style20"/>
    <w:rsid w:val="00251bec"/>
    <w:pPr>
      <w:spacing w:before="0" w:after="120"/>
      <w:ind w:left="283" w:firstLine="567"/>
    </w:pPr>
    <w:rPr>
      <w:lang w:val="x-none" w:eastAsia="x-none"/>
    </w:rPr>
  </w:style>
  <w:style w:type="paragraph" w:styleId="333" w:customStyle="1">
    <w:name w:val="Пункт 3.3.3"/>
    <w:basedOn w:val="Normal"/>
    <w:qFormat/>
    <w:rsid w:val="00251bec"/>
    <w:pPr>
      <w:keepNext w:val="true"/>
      <w:keepLines/>
      <w:widowControl w:val="false"/>
      <w:tabs>
        <w:tab w:val="clear" w:pos="708"/>
        <w:tab w:val="left" w:pos="920" w:leader="none"/>
      </w:tabs>
      <w:overflowPunct w:val="true"/>
      <w:spacing w:lineRule="auto" w:line="240" w:before="240" w:after="240"/>
      <w:ind w:left="704" w:hanging="504"/>
      <w:jc w:val="left"/>
      <w:textAlignment w:val="baseline"/>
      <w:outlineLvl w:val="1"/>
    </w:pPr>
    <w:rPr>
      <w:sz w:val="24"/>
      <w:szCs w:val="20"/>
    </w:rPr>
  </w:style>
  <w:style w:type="paragraph" w:styleId="Caption">
    <w:name w:val="caption"/>
    <w:basedOn w:val="Normal"/>
    <w:next w:val="Normal"/>
    <w:qFormat/>
    <w:rsid w:val="00251bec"/>
    <w:pPr>
      <w:widowControl w:val="false"/>
      <w:overflowPunct w:val="true"/>
      <w:spacing w:lineRule="auto" w:line="240" w:before="120" w:after="120"/>
      <w:ind w:hanging="0"/>
      <w:textAlignment w:val="baseline"/>
    </w:pPr>
    <w:rPr>
      <w:b/>
      <w:bCs/>
      <w:sz w:val="24"/>
      <w:szCs w:val="24"/>
    </w:rPr>
  </w:style>
  <w:style w:type="paragraph" w:styleId="14" w:customStyle="1">
    <w:name w:val="Знак1"/>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Style43" w:customStyle="1">
    <w:name w:val="Контракт-раздел"/>
    <w:basedOn w:val="Normal"/>
    <w:qFormat/>
    <w:rsid w:val="00251bec"/>
    <w:pPr>
      <w:keepNext w:val="true"/>
      <w:keepLines/>
      <w:numPr>
        <w:ilvl w:val="0"/>
        <w:numId w:val="5"/>
      </w:numPr>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Style44" w:customStyle="1">
    <w:name w:val="Контракт-пункт"/>
    <w:basedOn w:val="Normal"/>
    <w:qFormat/>
    <w:rsid w:val="00251bec"/>
    <w:pPr>
      <w:numPr>
        <w:ilvl w:val="1"/>
        <w:numId w:val="5"/>
      </w:numPr>
    </w:pPr>
    <w:rPr/>
  </w:style>
  <w:style w:type="paragraph" w:styleId="Style45" w:customStyle="1">
    <w:name w:val="Контракт-подпункт"/>
    <w:basedOn w:val="Normal"/>
    <w:qFormat/>
    <w:rsid w:val="00251bec"/>
    <w:pPr>
      <w:numPr>
        <w:ilvl w:val="2"/>
        <w:numId w:val="5"/>
      </w:numPr>
    </w:pPr>
    <w:rPr/>
  </w:style>
  <w:style w:type="paragraph" w:styleId="Style46" w:customStyle="1">
    <w:name w:val="Контракт-подподпункт"/>
    <w:basedOn w:val="Normal"/>
    <w:qFormat/>
    <w:rsid w:val="00251bec"/>
    <w:pPr>
      <w:numPr>
        <w:ilvl w:val="3"/>
        <w:numId w:val="5"/>
      </w:numPr>
    </w:pPr>
    <w:rPr/>
  </w:style>
  <w:style w:type="paragraph" w:styleId="Style47">
    <w:name w:val="Endnote Text"/>
    <w:basedOn w:val="Normal"/>
    <w:link w:val="Style22"/>
    <w:uiPriority w:val="99"/>
    <w:semiHidden/>
    <w:unhideWhenUsed/>
    <w:rsid w:val="00251bec"/>
    <w:pPr/>
    <w:rPr>
      <w:sz w:val="20"/>
      <w:szCs w:val="20"/>
      <w:lang w:val="x-none" w:eastAsia="x-none"/>
    </w:rPr>
  </w:style>
  <w:style w:type="paragraph" w:styleId="ConsPlusNonformat" w:customStyle="1">
    <w:name w:val="ConsPlusNonformat"/>
    <w:qFormat/>
    <w:rsid w:val="005b0b60"/>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b">
    <w:name w:val="Table Grid"/>
    <w:basedOn w:val="a1"/>
    <w:rsid w:val="00251bec"/>
    <w:pPr>
      <w:spacing w:after="0" w:line="360" w:lineRule="auto"/>
      <w:jc w:val="both"/>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hyperlink" Target="https://tender.lot-online.ru/" TargetMode="Externa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header" Target="header1.xml"/><Relationship Id="rId10" Type="http://schemas.openxmlformats.org/officeDocument/2006/relationships/footer" Target="footer3.xml"/><Relationship Id="rId11" Type="http://schemas.openxmlformats.org/officeDocument/2006/relationships/header" Target="header2.xml"/><Relationship Id="rId12" Type="http://schemas.openxmlformats.org/officeDocument/2006/relationships/footer" Target="footer4.xml"/><Relationship Id="rId13" Type="http://schemas.openxmlformats.org/officeDocument/2006/relationships/footnotes" Target="footnote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79D3B-DED1-4F6B-B98E-583EE620F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Application>AlterOffice/3.2.10.1$Windows_X86_64 LibreOffice_project/fd4aef8cf5375f9cc83c908f13323775cf9f559f</Application>
  <AppVersion>15.0000</AppVersion>
  <Pages>56</Pages>
  <Words>18406</Words>
  <Characters>132443</Characters>
  <CharactersWithSpaces>150612</CharactersWithSpaces>
  <Paragraphs>957</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2023-02-15T04:55:00Z</dcterms:created>
  <dc:creator>Тищенко Анастасия Владимировна</dc:creator>
  <dc:description/>
  <dc:language>ru-RU</dc:language>
  <cp:lastModifiedBy>Мария Николаевна Молчанова</cp:lastModifiedBy>
  <cp:lastPrinted>2023-09-27T07:53:00Z</cp:lastPrinted>
  <dcterms:modified xsi:type="dcterms:W3CDTF">2023-10-20T09:06:53Z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1449891516</vt:i4>
  </property>
  <property fmtid="{D5CDD505-2E9C-101B-9397-08002B2CF9AE}" pid="3" name="_AuthorEmail">
    <vt:lpwstr>Bulgakova-SS@amur.drsk.ru</vt:lpwstr>
  </property>
  <property fmtid="{D5CDD505-2E9C-101B-9397-08002B2CF9AE}" pid="4" name="_AuthorEmailDisplayName">
    <vt:lpwstr>Булгакова С.С.</vt:lpwstr>
  </property>
  <property fmtid="{D5CDD505-2E9C-101B-9397-08002B2CF9AE}" pid="5" name="_EmailSubject">
    <vt:lpwstr>Проект</vt:lpwstr>
  </property>
  <property fmtid="{D5CDD505-2E9C-101B-9397-08002B2CF9AE}" pid="6" name="_NewReviewCycle">
    <vt:lpwstr/>
  </property>
</Properties>
</file>